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BF278B" w14:paraId="109A6049" w14:textId="77777777" w:rsidTr="005B6363">
        <w:trPr>
          <w:trHeight w:val="1474"/>
        </w:trPr>
        <w:tc>
          <w:tcPr>
            <w:tcW w:w="4820" w:type="dxa"/>
          </w:tcPr>
          <w:p w14:paraId="00A16DD3" w14:textId="77777777" w:rsidR="00BF278B" w:rsidRPr="00BF278B" w:rsidRDefault="00BF278B" w:rsidP="00BF278B">
            <w:pPr>
              <w:pStyle w:val="Normalutanavstnd"/>
              <w:spacing w:before="60"/>
            </w:pPr>
            <w:proofErr w:type="spellStart"/>
            <w:r w:rsidRPr="00BF278B">
              <w:rPr>
                <w:i/>
              </w:rPr>
              <w:t>Ärendenr</w:t>
            </w:r>
            <w:proofErr w:type="spellEnd"/>
          </w:p>
          <w:p w14:paraId="4BFED52C" w14:textId="7D03CB1D" w:rsidR="00BF278B" w:rsidRPr="00BF278B" w:rsidRDefault="009F374D" w:rsidP="00634171">
            <w:pPr>
              <w:pStyle w:val="Normalutanavstnd"/>
            </w:pPr>
            <w:proofErr w:type="gramStart"/>
            <w:r>
              <w:t>2021</w:t>
            </w:r>
            <w:r w:rsidR="00F531A7">
              <w:t>-</w:t>
            </w:r>
            <w:r w:rsidR="00B74C1C">
              <w:t>000173</w:t>
            </w:r>
            <w:r w:rsidR="00F531A7">
              <w:t>.</w:t>
            </w:r>
            <w:r w:rsidR="00B74C1C">
              <w:t>02</w:t>
            </w:r>
            <w:proofErr w:type="gramEnd"/>
          </w:p>
        </w:tc>
        <w:tc>
          <w:tcPr>
            <w:tcW w:w="3969" w:type="dxa"/>
          </w:tcPr>
          <w:p w14:paraId="0A44E88F" w14:textId="77777777" w:rsidR="002F701E" w:rsidRPr="00BF278B" w:rsidRDefault="002F701E" w:rsidP="00610995">
            <w:pPr>
              <w:pStyle w:val="Normalutanavstnd"/>
            </w:pPr>
            <w:bookmarkStart w:id="0" w:name="xxMottagare"/>
            <w:bookmarkEnd w:id="0"/>
          </w:p>
        </w:tc>
      </w:tr>
      <w:tr w:rsidR="005B6363" w:rsidRPr="00BF278B" w14:paraId="3A0739FE" w14:textId="77777777" w:rsidTr="00C6249A">
        <w:trPr>
          <w:trHeight w:val="851"/>
        </w:trPr>
        <w:tc>
          <w:tcPr>
            <w:tcW w:w="4820" w:type="dxa"/>
          </w:tcPr>
          <w:p w14:paraId="0D6C9C0D" w14:textId="77777777" w:rsidR="005B6363" w:rsidRPr="00BF278B" w:rsidRDefault="005B6363" w:rsidP="0066456E"/>
        </w:tc>
        <w:tc>
          <w:tcPr>
            <w:tcW w:w="3969" w:type="dxa"/>
          </w:tcPr>
          <w:p w14:paraId="1AAB55CC" w14:textId="77777777" w:rsidR="005B6363" w:rsidRPr="00BF278B" w:rsidRDefault="005B6363" w:rsidP="0066456E"/>
        </w:tc>
      </w:tr>
    </w:tbl>
    <w:p w14:paraId="424898AB" w14:textId="083BF6DC" w:rsidR="00654AA1" w:rsidRPr="00BF278B" w:rsidRDefault="009F374D" w:rsidP="00BF278B">
      <w:pPr>
        <w:pStyle w:val="Rapportrubrik"/>
      </w:pPr>
      <w:bookmarkStart w:id="1" w:name="xxRubrik"/>
      <w:bookmarkEnd w:id="1"/>
      <w:r>
        <w:t>Pensionspolicy för medarbetare</w:t>
      </w:r>
    </w:p>
    <w:p w14:paraId="7615B853" w14:textId="0A9BBF24" w:rsidR="00BF278B" w:rsidRDefault="00D473EB" w:rsidP="00BF278B">
      <w:pPr>
        <w:pStyle w:val="Rapportunderrubrik"/>
      </w:pPr>
      <w:r>
        <w:t>Tibro kommun</w:t>
      </w:r>
      <w:r w:rsidR="00EC7E2B">
        <w:br/>
      </w:r>
    </w:p>
    <w:p w14:paraId="5E452A08" w14:textId="77777777" w:rsidR="008D625A" w:rsidRDefault="008D625A" w:rsidP="00BF278B">
      <w:pPr>
        <w:pStyle w:val="Rapportunderrubrik"/>
      </w:pPr>
    </w:p>
    <w:p w14:paraId="1E6A4F59" w14:textId="77777777" w:rsidR="008D625A" w:rsidRDefault="008D625A" w:rsidP="00BF278B">
      <w:pPr>
        <w:pStyle w:val="Rapportunderrubrik"/>
      </w:pPr>
    </w:p>
    <w:p w14:paraId="6DE2B4D6" w14:textId="77777777" w:rsidR="000275AB" w:rsidRDefault="000275AB" w:rsidP="00BF278B">
      <w:pPr>
        <w:pStyle w:val="Rapportunderrubrik"/>
      </w:pPr>
    </w:p>
    <w:tbl>
      <w:tblPr>
        <w:tblStyle w:val="Tabellrutnt"/>
        <w:tblW w:w="0" w:type="auto"/>
        <w:tblLook w:val="04A0" w:firstRow="1" w:lastRow="0" w:firstColumn="1" w:lastColumn="0" w:noHBand="0" w:noVBand="1"/>
      </w:tblPr>
      <w:tblGrid>
        <w:gridCol w:w="2405"/>
        <w:gridCol w:w="4394"/>
      </w:tblGrid>
      <w:tr w:rsidR="000275AB" w:rsidRPr="000275AB" w14:paraId="585E75F1" w14:textId="77777777" w:rsidTr="000275AB">
        <w:tc>
          <w:tcPr>
            <w:tcW w:w="2405" w:type="dxa"/>
          </w:tcPr>
          <w:p w14:paraId="51D2CD4B" w14:textId="03A7B2CF" w:rsidR="000275AB" w:rsidRPr="000275AB" w:rsidRDefault="000275AB" w:rsidP="000275AB">
            <w:r>
              <w:t>Dokumenttyp:</w:t>
            </w:r>
          </w:p>
        </w:tc>
        <w:tc>
          <w:tcPr>
            <w:tcW w:w="4394" w:type="dxa"/>
          </w:tcPr>
          <w:p w14:paraId="1F1A8B4B" w14:textId="3881D9BE" w:rsidR="000275AB" w:rsidRPr="000275AB" w:rsidRDefault="009F374D" w:rsidP="000275AB">
            <w:r>
              <w:t>Policy</w:t>
            </w:r>
          </w:p>
        </w:tc>
      </w:tr>
      <w:tr w:rsidR="000275AB" w:rsidRPr="000275AB" w14:paraId="2A86F30B" w14:textId="77777777" w:rsidTr="000275AB">
        <w:tc>
          <w:tcPr>
            <w:tcW w:w="2405" w:type="dxa"/>
          </w:tcPr>
          <w:p w14:paraId="3ADF7325" w14:textId="6FBB778E" w:rsidR="000275AB" w:rsidRPr="000275AB" w:rsidRDefault="000275AB" w:rsidP="000275AB">
            <w:r>
              <w:t>Beslutat av:</w:t>
            </w:r>
          </w:p>
        </w:tc>
        <w:tc>
          <w:tcPr>
            <w:tcW w:w="4394" w:type="dxa"/>
          </w:tcPr>
          <w:p w14:paraId="29512F0E" w14:textId="55683808" w:rsidR="000275AB" w:rsidRPr="000275AB" w:rsidRDefault="009F374D" w:rsidP="000275AB">
            <w:r>
              <w:t>Kommunfullmäktige</w:t>
            </w:r>
            <w:r w:rsidR="000275AB">
              <w:t xml:space="preserve"> </w:t>
            </w:r>
            <w:r w:rsidR="00B74C1C">
              <w:t xml:space="preserve">2021-10-25 </w:t>
            </w:r>
            <w:r w:rsidR="000275AB">
              <w:t xml:space="preserve">§ </w:t>
            </w:r>
            <w:r w:rsidR="00B74C1C">
              <w:t>143</w:t>
            </w:r>
          </w:p>
        </w:tc>
      </w:tr>
      <w:tr w:rsidR="000275AB" w:rsidRPr="000275AB" w14:paraId="44A3BB05" w14:textId="77777777" w:rsidTr="000275AB">
        <w:tc>
          <w:tcPr>
            <w:tcW w:w="2405" w:type="dxa"/>
          </w:tcPr>
          <w:p w14:paraId="581C2DAC" w14:textId="584A8489" w:rsidR="000275AB" w:rsidRDefault="000275AB" w:rsidP="000275AB">
            <w:r>
              <w:t>Gäller från och med:</w:t>
            </w:r>
          </w:p>
        </w:tc>
        <w:tc>
          <w:tcPr>
            <w:tcW w:w="4394" w:type="dxa"/>
          </w:tcPr>
          <w:p w14:paraId="4C11096F" w14:textId="7B368110" w:rsidR="000275AB" w:rsidRDefault="00B74C1C" w:rsidP="000275AB">
            <w:r>
              <w:t>2021-11-01</w:t>
            </w:r>
          </w:p>
        </w:tc>
      </w:tr>
      <w:tr w:rsidR="000275AB" w:rsidRPr="000275AB" w14:paraId="47F5983B" w14:textId="77777777" w:rsidTr="000275AB">
        <w:tc>
          <w:tcPr>
            <w:tcW w:w="2405" w:type="dxa"/>
          </w:tcPr>
          <w:p w14:paraId="6E9B328F" w14:textId="5AA689E1" w:rsidR="000275AB" w:rsidRDefault="00CC07D7" w:rsidP="000275AB">
            <w:r>
              <w:t>R</w:t>
            </w:r>
            <w:r w:rsidR="000275AB">
              <w:t>evidering:</w:t>
            </w:r>
          </w:p>
        </w:tc>
        <w:tc>
          <w:tcPr>
            <w:tcW w:w="4394" w:type="dxa"/>
          </w:tcPr>
          <w:p w14:paraId="52EF78AE" w14:textId="58AAA090" w:rsidR="000275AB" w:rsidRDefault="00B74C1C" w:rsidP="000275AB">
            <w:r>
              <w:t>2025</w:t>
            </w:r>
          </w:p>
        </w:tc>
      </w:tr>
      <w:tr w:rsidR="000275AB" w:rsidRPr="000275AB" w14:paraId="3F68BE0E" w14:textId="77777777" w:rsidTr="000275AB">
        <w:tc>
          <w:tcPr>
            <w:tcW w:w="2405" w:type="dxa"/>
          </w:tcPr>
          <w:p w14:paraId="294587C7" w14:textId="1477B4E2" w:rsidR="000275AB" w:rsidRDefault="000275AB" w:rsidP="000275AB">
            <w:r>
              <w:t>Dokumentägare:</w:t>
            </w:r>
          </w:p>
        </w:tc>
        <w:tc>
          <w:tcPr>
            <w:tcW w:w="4394" w:type="dxa"/>
          </w:tcPr>
          <w:p w14:paraId="6B769616" w14:textId="6B559782" w:rsidR="000275AB" w:rsidRPr="005374C5" w:rsidRDefault="009F374D" w:rsidP="000275AB">
            <w:pPr>
              <w:rPr>
                <w:color w:val="FF0000"/>
              </w:rPr>
            </w:pPr>
            <w:r>
              <w:rPr>
                <w:color w:val="auto"/>
              </w:rPr>
              <w:t>Personalchef</w:t>
            </w:r>
          </w:p>
        </w:tc>
      </w:tr>
    </w:tbl>
    <w:p w14:paraId="3A4D510C" w14:textId="77777777" w:rsidR="00230EB3" w:rsidRPr="00BF278B" w:rsidRDefault="00230EB3">
      <w:pPr>
        <w:spacing w:line="240" w:lineRule="auto"/>
      </w:pPr>
      <w:r w:rsidRPr="00BF278B">
        <w:br w:type="page"/>
      </w:r>
    </w:p>
    <w:p w14:paraId="432B0DCE" w14:textId="77777777" w:rsidR="00230EB3" w:rsidRPr="00BF278B" w:rsidRDefault="00230EB3" w:rsidP="00DF2DBC">
      <w:pPr>
        <w:spacing w:after="480" w:line="384" w:lineRule="atLeast"/>
        <w:rPr>
          <w:b/>
          <w:sz w:val="32"/>
          <w:szCs w:val="32"/>
        </w:rPr>
      </w:pPr>
      <w:r w:rsidRPr="00BF278B">
        <w:rPr>
          <w:b/>
          <w:sz w:val="32"/>
          <w:szCs w:val="32"/>
        </w:rPr>
        <w:lastRenderedPageBreak/>
        <w:t>Innehållsförteckning</w:t>
      </w:r>
    </w:p>
    <w:p w14:paraId="12D1FB62" w14:textId="131331F2" w:rsidR="00775273" w:rsidRDefault="00D877A0">
      <w:pPr>
        <w:pStyle w:val="Innehll1"/>
        <w:rPr>
          <w:rFonts w:asciiTheme="minorHAnsi" w:eastAsiaTheme="minorEastAsia" w:hAnsiTheme="minorHAnsi" w:cstheme="minorBidi"/>
          <w:noProof/>
          <w:color w:val="auto"/>
          <w:szCs w:val="22"/>
          <w:lang w:eastAsia="sv-SE"/>
        </w:rPr>
      </w:pPr>
      <w:r w:rsidRPr="00BF278B">
        <w:fldChar w:fldCharType="begin"/>
      </w:r>
      <w:r w:rsidRPr="00BF278B">
        <w:instrText xml:space="preserve"> TOC \o "1-3" \h \z \u </w:instrText>
      </w:r>
      <w:r w:rsidRPr="00BF278B">
        <w:fldChar w:fldCharType="separate"/>
      </w:r>
      <w:hyperlink w:anchor="_Toc81293308" w:history="1">
        <w:r w:rsidR="00775273" w:rsidRPr="00E45C44">
          <w:rPr>
            <w:rStyle w:val="Hyperlnk"/>
            <w:noProof/>
          </w:rPr>
          <w:t>1</w:t>
        </w:r>
        <w:r w:rsidR="00775273">
          <w:rPr>
            <w:rFonts w:asciiTheme="minorHAnsi" w:eastAsiaTheme="minorEastAsia" w:hAnsiTheme="minorHAnsi" w:cstheme="minorBidi"/>
            <w:noProof/>
            <w:color w:val="auto"/>
            <w:szCs w:val="22"/>
            <w:lang w:eastAsia="sv-SE"/>
          </w:rPr>
          <w:tab/>
        </w:r>
        <w:r w:rsidR="00775273" w:rsidRPr="00E45C44">
          <w:rPr>
            <w:rStyle w:val="Hyperlnk"/>
            <w:noProof/>
          </w:rPr>
          <w:t>Inledning</w:t>
        </w:r>
        <w:r w:rsidR="00775273">
          <w:rPr>
            <w:noProof/>
            <w:webHidden/>
          </w:rPr>
          <w:tab/>
        </w:r>
        <w:r w:rsidR="00775273">
          <w:rPr>
            <w:noProof/>
            <w:webHidden/>
          </w:rPr>
          <w:fldChar w:fldCharType="begin"/>
        </w:r>
        <w:r w:rsidR="00775273">
          <w:rPr>
            <w:noProof/>
            <w:webHidden/>
          </w:rPr>
          <w:instrText xml:space="preserve"> PAGEREF _Toc81293308 \h </w:instrText>
        </w:r>
        <w:r w:rsidR="00775273">
          <w:rPr>
            <w:noProof/>
            <w:webHidden/>
          </w:rPr>
        </w:r>
        <w:r w:rsidR="00775273">
          <w:rPr>
            <w:noProof/>
            <w:webHidden/>
          </w:rPr>
          <w:fldChar w:fldCharType="separate"/>
        </w:r>
        <w:r w:rsidR="00775273">
          <w:rPr>
            <w:noProof/>
            <w:webHidden/>
          </w:rPr>
          <w:t>3</w:t>
        </w:r>
        <w:r w:rsidR="00775273">
          <w:rPr>
            <w:noProof/>
            <w:webHidden/>
          </w:rPr>
          <w:fldChar w:fldCharType="end"/>
        </w:r>
      </w:hyperlink>
    </w:p>
    <w:p w14:paraId="1CA592FB" w14:textId="005C2F33" w:rsidR="00775273" w:rsidRDefault="00742AC1">
      <w:pPr>
        <w:pStyle w:val="Innehll2"/>
        <w:rPr>
          <w:rFonts w:asciiTheme="minorHAnsi" w:eastAsiaTheme="minorEastAsia" w:hAnsiTheme="minorHAnsi" w:cstheme="minorBidi"/>
          <w:noProof/>
          <w:color w:val="auto"/>
          <w:szCs w:val="22"/>
          <w:lang w:eastAsia="sv-SE"/>
        </w:rPr>
      </w:pPr>
      <w:hyperlink w:anchor="_Toc81293309" w:history="1">
        <w:r w:rsidR="00775273" w:rsidRPr="00E45C44">
          <w:rPr>
            <w:rStyle w:val="Hyperlnk"/>
            <w:noProof/>
          </w:rPr>
          <w:t>1.1</w:t>
        </w:r>
        <w:r w:rsidR="00775273">
          <w:rPr>
            <w:rFonts w:asciiTheme="minorHAnsi" w:eastAsiaTheme="minorEastAsia" w:hAnsiTheme="minorHAnsi" w:cstheme="minorBidi"/>
            <w:noProof/>
            <w:color w:val="auto"/>
            <w:szCs w:val="22"/>
            <w:lang w:eastAsia="sv-SE"/>
          </w:rPr>
          <w:tab/>
        </w:r>
        <w:r w:rsidR="00775273" w:rsidRPr="00E45C44">
          <w:rPr>
            <w:rStyle w:val="Hyperlnk"/>
            <w:noProof/>
          </w:rPr>
          <w:t>Kollektivavtal och pensionsregelverk</w:t>
        </w:r>
        <w:r w:rsidR="00775273">
          <w:rPr>
            <w:noProof/>
            <w:webHidden/>
          </w:rPr>
          <w:tab/>
        </w:r>
        <w:r w:rsidR="00775273">
          <w:rPr>
            <w:noProof/>
            <w:webHidden/>
          </w:rPr>
          <w:fldChar w:fldCharType="begin"/>
        </w:r>
        <w:r w:rsidR="00775273">
          <w:rPr>
            <w:noProof/>
            <w:webHidden/>
          </w:rPr>
          <w:instrText xml:space="preserve"> PAGEREF _Toc81293309 \h </w:instrText>
        </w:r>
        <w:r w:rsidR="00775273">
          <w:rPr>
            <w:noProof/>
            <w:webHidden/>
          </w:rPr>
        </w:r>
        <w:r w:rsidR="00775273">
          <w:rPr>
            <w:noProof/>
            <w:webHidden/>
          </w:rPr>
          <w:fldChar w:fldCharType="separate"/>
        </w:r>
        <w:r w:rsidR="00775273">
          <w:rPr>
            <w:noProof/>
            <w:webHidden/>
          </w:rPr>
          <w:t>3</w:t>
        </w:r>
        <w:r w:rsidR="00775273">
          <w:rPr>
            <w:noProof/>
            <w:webHidden/>
          </w:rPr>
          <w:fldChar w:fldCharType="end"/>
        </w:r>
      </w:hyperlink>
    </w:p>
    <w:p w14:paraId="17045963" w14:textId="5DE3DAF0" w:rsidR="00775273" w:rsidRDefault="00742AC1">
      <w:pPr>
        <w:pStyle w:val="Innehll2"/>
        <w:rPr>
          <w:rFonts w:asciiTheme="minorHAnsi" w:eastAsiaTheme="minorEastAsia" w:hAnsiTheme="minorHAnsi" w:cstheme="minorBidi"/>
          <w:noProof/>
          <w:color w:val="auto"/>
          <w:szCs w:val="22"/>
          <w:lang w:eastAsia="sv-SE"/>
        </w:rPr>
      </w:pPr>
      <w:hyperlink w:anchor="_Toc81293310" w:history="1">
        <w:r w:rsidR="00775273" w:rsidRPr="00E45C44">
          <w:rPr>
            <w:rStyle w:val="Hyperlnk"/>
            <w:noProof/>
          </w:rPr>
          <w:t>1.2</w:t>
        </w:r>
        <w:r w:rsidR="00775273">
          <w:rPr>
            <w:rFonts w:asciiTheme="minorHAnsi" w:eastAsiaTheme="minorEastAsia" w:hAnsiTheme="minorHAnsi" w:cstheme="minorBidi"/>
            <w:noProof/>
            <w:color w:val="auto"/>
            <w:szCs w:val="22"/>
            <w:lang w:eastAsia="sv-SE"/>
          </w:rPr>
          <w:tab/>
        </w:r>
        <w:r w:rsidR="00775273" w:rsidRPr="00E45C44">
          <w:rPr>
            <w:rStyle w:val="Hyperlnk"/>
            <w:noProof/>
          </w:rPr>
          <w:t>Uppföljning</w:t>
        </w:r>
        <w:r w:rsidR="00775273">
          <w:rPr>
            <w:noProof/>
            <w:webHidden/>
          </w:rPr>
          <w:tab/>
        </w:r>
        <w:r w:rsidR="00775273">
          <w:rPr>
            <w:noProof/>
            <w:webHidden/>
          </w:rPr>
          <w:fldChar w:fldCharType="begin"/>
        </w:r>
        <w:r w:rsidR="00775273">
          <w:rPr>
            <w:noProof/>
            <w:webHidden/>
          </w:rPr>
          <w:instrText xml:space="preserve"> PAGEREF _Toc81293310 \h </w:instrText>
        </w:r>
        <w:r w:rsidR="00775273">
          <w:rPr>
            <w:noProof/>
            <w:webHidden/>
          </w:rPr>
        </w:r>
        <w:r w:rsidR="00775273">
          <w:rPr>
            <w:noProof/>
            <w:webHidden/>
          </w:rPr>
          <w:fldChar w:fldCharType="separate"/>
        </w:r>
        <w:r w:rsidR="00775273">
          <w:rPr>
            <w:noProof/>
            <w:webHidden/>
          </w:rPr>
          <w:t>3</w:t>
        </w:r>
        <w:r w:rsidR="00775273">
          <w:rPr>
            <w:noProof/>
            <w:webHidden/>
          </w:rPr>
          <w:fldChar w:fldCharType="end"/>
        </w:r>
      </w:hyperlink>
    </w:p>
    <w:p w14:paraId="1CE5F944" w14:textId="4B168CB1" w:rsidR="00775273" w:rsidRDefault="00742AC1">
      <w:pPr>
        <w:pStyle w:val="Innehll2"/>
        <w:rPr>
          <w:rFonts w:asciiTheme="minorHAnsi" w:eastAsiaTheme="minorEastAsia" w:hAnsiTheme="minorHAnsi" w:cstheme="minorBidi"/>
          <w:noProof/>
          <w:color w:val="auto"/>
          <w:szCs w:val="22"/>
          <w:lang w:eastAsia="sv-SE"/>
        </w:rPr>
      </w:pPr>
      <w:hyperlink w:anchor="_Toc81293311" w:history="1">
        <w:r w:rsidR="00775273" w:rsidRPr="00E45C44">
          <w:rPr>
            <w:rStyle w:val="Hyperlnk"/>
            <w:noProof/>
          </w:rPr>
          <w:t>1.3</w:t>
        </w:r>
        <w:r w:rsidR="00775273">
          <w:rPr>
            <w:rFonts w:asciiTheme="minorHAnsi" w:eastAsiaTheme="minorEastAsia" w:hAnsiTheme="minorHAnsi" w:cstheme="minorBidi"/>
            <w:noProof/>
            <w:color w:val="auto"/>
            <w:szCs w:val="22"/>
            <w:lang w:eastAsia="sv-SE"/>
          </w:rPr>
          <w:tab/>
        </w:r>
        <w:r w:rsidR="00775273" w:rsidRPr="00E45C44">
          <w:rPr>
            <w:rStyle w:val="Hyperlnk"/>
            <w:noProof/>
          </w:rPr>
          <w:t>Kostnader</w:t>
        </w:r>
        <w:r w:rsidR="00775273">
          <w:rPr>
            <w:noProof/>
            <w:webHidden/>
          </w:rPr>
          <w:tab/>
        </w:r>
        <w:r w:rsidR="00775273">
          <w:rPr>
            <w:noProof/>
            <w:webHidden/>
          </w:rPr>
          <w:fldChar w:fldCharType="begin"/>
        </w:r>
        <w:r w:rsidR="00775273">
          <w:rPr>
            <w:noProof/>
            <w:webHidden/>
          </w:rPr>
          <w:instrText xml:space="preserve"> PAGEREF _Toc81293311 \h </w:instrText>
        </w:r>
        <w:r w:rsidR="00775273">
          <w:rPr>
            <w:noProof/>
            <w:webHidden/>
          </w:rPr>
        </w:r>
        <w:r w:rsidR="00775273">
          <w:rPr>
            <w:noProof/>
            <w:webHidden/>
          </w:rPr>
          <w:fldChar w:fldCharType="separate"/>
        </w:r>
        <w:r w:rsidR="00775273">
          <w:rPr>
            <w:noProof/>
            <w:webHidden/>
          </w:rPr>
          <w:t>4</w:t>
        </w:r>
        <w:r w:rsidR="00775273">
          <w:rPr>
            <w:noProof/>
            <w:webHidden/>
          </w:rPr>
          <w:fldChar w:fldCharType="end"/>
        </w:r>
      </w:hyperlink>
    </w:p>
    <w:p w14:paraId="3D98786D" w14:textId="4A07D025" w:rsidR="00775273" w:rsidRDefault="00742AC1">
      <w:pPr>
        <w:pStyle w:val="Innehll2"/>
        <w:rPr>
          <w:rFonts w:asciiTheme="minorHAnsi" w:eastAsiaTheme="minorEastAsia" w:hAnsiTheme="minorHAnsi" w:cstheme="minorBidi"/>
          <w:noProof/>
          <w:color w:val="auto"/>
          <w:szCs w:val="22"/>
          <w:lang w:eastAsia="sv-SE"/>
        </w:rPr>
      </w:pPr>
      <w:hyperlink w:anchor="_Toc81293312" w:history="1">
        <w:r w:rsidR="00775273" w:rsidRPr="00E45C44">
          <w:rPr>
            <w:rStyle w:val="Hyperlnk"/>
            <w:noProof/>
            <w:lang w:eastAsia="sv-SE"/>
          </w:rPr>
          <w:t>1.4</w:t>
        </w:r>
        <w:r w:rsidR="00775273">
          <w:rPr>
            <w:rFonts w:asciiTheme="minorHAnsi" w:eastAsiaTheme="minorEastAsia" w:hAnsiTheme="minorHAnsi" w:cstheme="minorBidi"/>
            <w:noProof/>
            <w:color w:val="auto"/>
            <w:szCs w:val="22"/>
            <w:lang w:eastAsia="sv-SE"/>
          </w:rPr>
          <w:tab/>
        </w:r>
        <w:r w:rsidR="00775273" w:rsidRPr="00E45C44">
          <w:rPr>
            <w:rStyle w:val="Hyperlnk"/>
            <w:noProof/>
            <w:lang w:eastAsia="sv-SE"/>
          </w:rPr>
          <w:t>Beslutsordning</w:t>
        </w:r>
        <w:r w:rsidR="00775273">
          <w:rPr>
            <w:noProof/>
            <w:webHidden/>
          </w:rPr>
          <w:tab/>
        </w:r>
        <w:r w:rsidR="00775273">
          <w:rPr>
            <w:noProof/>
            <w:webHidden/>
          </w:rPr>
          <w:fldChar w:fldCharType="begin"/>
        </w:r>
        <w:r w:rsidR="00775273">
          <w:rPr>
            <w:noProof/>
            <w:webHidden/>
          </w:rPr>
          <w:instrText xml:space="preserve"> PAGEREF _Toc81293312 \h </w:instrText>
        </w:r>
        <w:r w:rsidR="00775273">
          <w:rPr>
            <w:noProof/>
            <w:webHidden/>
          </w:rPr>
        </w:r>
        <w:r w:rsidR="00775273">
          <w:rPr>
            <w:noProof/>
            <w:webHidden/>
          </w:rPr>
          <w:fldChar w:fldCharType="separate"/>
        </w:r>
        <w:r w:rsidR="00775273">
          <w:rPr>
            <w:noProof/>
            <w:webHidden/>
          </w:rPr>
          <w:t>4</w:t>
        </w:r>
        <w:r w:rsidR="00775273">
          <w:rPr>
            <w:noProof/>
            <w:webHidden/>
          </w:rPr>
          <w:fldChar w:fldCharType="end"/>
        </w:r>
      </w:hyperlink>
    </w:p>
    <w:p w14:paraId="1D50B575" w14:textId="33ADF36B" w:rsidR="00775273" w:rsidRDefault="00742AC1">
      <w:pPr>
        <w:pStyle w:val="Innehll2"/>
        <w:rPr>
          <w:rFonts w:asciiTheme="minorHAnsi" w:eastAsiaTheme="minorEastAsia" w:hAnsiTheme="minorHAnsi" w:cstheme="minorBidi"/>
          <w:noProof/>
          <w:color w:val="auto"/>
          <w:szCs w:val="22"/>
          <w:lang w:eastAsia="sv-SE"/>
        </w:rPr>
      </w:pPr>
      <w:hyperlink w:anchor="_Toc81293313" w:history="1">
        <w:r w:rsidR="00775273" w:rsidRPr="00E45C44">
          <w:rPr>
            <w:rStyle w:val="Hyperlnk"/>
            <w:noProof/>
            <w:lang w:eastAsia="sv-SE"/>
          </w:rPr>
          <w:t>1.5</w:t>
        </w:r>
        <w:r w:rsidR="00775273">
          <w:rPr>
            <w:rFonts w:asciiTheme="minorHAnsi" w:eastAsiaTheme="minorEastAsia" w:hAnsiTheme="minorHAnsi" w:cstheme="minorBidi"/>
            <w:noProof/>
            <w:color w:val="auto"/>
            <w:szCs w:val="22"/>
            <w:lang w:eastAsia="sv-SE"/>
          </w:rPr>
          <w:tab/>
        </w:r>
        <w:r w:rsidR="00775273" w:rsidRPr="00E45C44">
          <w:rPr>
            <w:rStyle w:val="Hyperlnk"/>
            <w:noProof/>
            <w:lang w:eastAsia="sv-SE"/>
          </w:rPr>
          <w:t>Pensionsinformation</w:t>
        </w:r>
        <w:r w:rsidR="00775273">
          <w:rPr>
            <w:noProof/>
            <w:webHidden/>
          </w:rPr>
          <w:tab/>
        </w:r>
        <w:r w:rsidR="00775273">
          <w:rPr>
            <w:noProof/>
            <w:webHidden/>
          </w:rPr>
          <w:fldChar w:fldCharType="begin"/>
        </w:r>
        <w:r w:rsidR="00775273">
          <w:rPr>
            <w:noProof/>
            <w:webHidden/>
          </w:rPr>
          <w:instrText xml:space="preserve"> PAGEREF _Toc81293313 \h </w:instrText>
        </w:r>
        <w:r w:rsidR="00775273">
          <w:rPr>
            <w:noProof/>
            <w:webHidden/>
          </w:rPr>
        </w:r>
        <w:r w:rsidR="00775273">
          <w:rPr>
            <w:noProof/>
            <w:webHidden/>
          </w:rPr>
          <w:fldChar w:fldCharType="separate"/>
        </w:r>
        <w:r w:rsidR="00775273">
          <w:rPr>
            <w:noProof/>
            <w:webHidden/>
          </w:rPr>
          <w:t>4</w:t>
        </w:r>
        <w:r w:rsidR="00775273">
          <w:rPr>
            <w:noProof/>
            <w:webHidden/>
          </w:rPr>
          <w:fldChar w:fldCharType="end"/>
        </w:r>
      </w:hyperlink>
    </w:p>
    <w:p w14:paraId="3C4E0466" w14:textId="35F8B2B4" w:rsidR="00775273" w:rsidRDefault="00742AC1">
      <w:pPr>
        <w:pStyle w:val="Innehll1"/>
        <w:rPr>
          <w:rFonts w:asciiTheme="minorHAnsi" w:eastAsiaTheme="minorEastAsia" w:hAnsiTheme="minorHAnsi" w:cstheme="minorBidi"/>
          <w:noProof/>
          <w:color w:val="auto"/>
          <w:szCs w:val="22"/>
          <w:lang w:eastAsia="sv-SE"/>
        </w:rPr>
      </w:pPr>
      <w:hyperlink w:anchor="_Toc81293314" w:history="1">
        <w:r w:rsidR="00775273" w:rsidRPr="00E45C44">
          <w:rPr>
            <w:rStyle w:val="Hyperlnk"/>
            <w:noProof/>
            <w:lang w:eastAsia="sv-SE"/>
          </w:rPr>
          <w:t>2</w:t>
        </w:r>
        <w:r w:rsidR="00775273">
          <w:rPr>
            <w:rFonts w:asciiTheme="minorHAnsi" w:eastAsiaTheme="minorEastAsia" w:hAnsiTheme="minorHAnsi" w:cstheme="minorBidi"/>
            <w:noProof/>
            <w:color w:val="auto"/>
            <w:szCs w:val="22"/>
            <w:lang w:eastAsia="sv-SE"/>
          </w:rPr>
          <w:tab/>
        </w:r>
        <w:r w:rsidR="00775273" w:rsidRPr="00E45C44">
          <w:rPr>
            <w:rStyle w:val="Hyperlnk"/>
            <w:noProof/>
            <w:lang w:eastAsia="sv-SE"/>
          </w:rPr>
          <w:t>Under anställningstid</w:t>
        </w:r>
        <w:r w:rsidR="00775273">
          <w:rPr>
            <w:noProof/>
            <w:webHidden/>
          </w:rPr>
          <w:tab/>
        </w:r>
        <w:r w:rsidR="00775273">
          <w:rPr>
            <w:noProof/>
            <w:webHidden/>
          </w:rPr>
          <w:fldChar w:fldCharType="begin"/>
        </w:r>
        <w:r w:rsidR="00775273">
          <w:rPr>
            <w:noProof/>
            <w:webHidden/>
          </w:rPr>
          <w:instrText xml:space="preserve"> PAGEREF _Toc81293314 \h </w:instrText>
        </w:r>
        <w:r w:rsidR="00775273">
          <w:rPr>
            <w:noProof/>
            <w:webHidden/>
          </w:rPr>
        </w:r>
        <w:r w:rsidR="00775273">
          <w:rPr>
            <w:noProof/>
            <w:webHidden/>
          </w:rPr>
          <w:fldChar w:fldCharType="separate"/>
        </w:r>
        <w:r w:rsidR="00775273">
          <w:rPr>
            <w:noProof/>
            <w:webHidden/>
          </w:rPr>
          <w:t>4</w:t>
        </w:r>
        <w:r w:rsidR="00775273">
          <w:rPr>
            <w:noProof/>
            <w:webHidden/>
          </w:rPr>
          <w:fldChar w:fldCharType="end"/>
        </w:r>
      </w:hyperlink>
    </w:p>
    <w:p w14:paraId="180B8E0E" w14:textId="7B262B36" w:rsidR="00775273" w:rsidRDefault="00742AC1">
      <w:pPr>
        <w:pStyle w:val="Innehll2"/>
        <w:rPr>
          <w:rFonts w:asciiTheme="minorHAnsi" w:eastAsiaTheme="minorEastAsia" w:hAnsiTheme="minorHAnsi" w:cstheme="minorBidi"/>
          <w:noProof/>
          <w:color w:val="auto"/>
          <w:szCs w:val="22"/>
          <w:lang w:eastAsia="sv-SE"/>
        </w:rPr>
      </w:pPr>
      <w:hyperlink w:anchor="_Toc81293315" w:history="1">
        <w:r w:rsidR="00775273" w:rsidRPr="00E45C44">
          <w:rPr>
            <w:rStyle w:val="Hyperlnk"/>
            <w:noProof/>
          </w:rPr>
          <w:t>2.1</w:t>
        </w:r>
        <w:r w:rsidR="00775273">
          <w:rPr>
            <w:rFonts w:asciiTheme="minorHAnsi" w:eastAsiaTheme="minorEastAsia" w:hAnsiTheme="minorHAnsi" w:cstheme="minorBidi"/>
            <w:noProof/>
            <w:color w:val="auto"/>
            <w:szCs w:val="22"/>
            <w:lang w:eastAsia="sv-SE"/>
          </w:rPr>
          <w:tab/>
        </w:r>
        <w:r w:rsidR="00775273" w:rsidRPr="00E45C44">
          <w:rPr>
            <w:rStyle w:val="Hyperlnk"/>
            <w:noProof/>
          </w:rPr>
          <w:t>Löneväxling till pension</w:t>
        </w:r>
        <w:r w:rsidR="00775273">
          <w:rPr>
            <w:noProof/>
            <w:webHidden/>
          </w:rPr>
          <w:tab/>
        </w:r>
        <w:r w:rsidR="00775273">
          <w:rPr>
            <w:noProof/>
            <w:webHidden/>
          </w:rPr>
          <w:fldChar w:fldCharType="begin"/>
        </w:r>
        <w:r w:rsidR="00775273">
          <w:rPr>
            <w:noProof/>
            <w:webHidden/>
          </w:rPr>
          <w:instrText xml:space="preserve"> PAGEREF _Toc81293315 \h </w:instrText>
        </w:r>
        <w:r w:rsidR="00775273">
          <w:rPr>
            <w:noProof/>
            <w:webHidden/>
          </w:rPr>
        </w:r>
        <w:r w:rsidR="00775273">
          <w:rPr>
            <w:noProof/>
            <w:webHidden/>
          </w:rPr>
          <w:fldChar w:fldCharType="separate"/>
        </w:r>
        <w:r w:rsidR="00775273">
          <w:rPr>
            <w:noProof/>
            <w:webHidden/>
          </w:rPr>
          <w:t>4</w:t>
        </w:r>
        <w:r w:rsidR="00775273">
          <w:rPr>
            <w:noProof/>
            <w:webHidden/>
          </w:rPr>
          <w:fldChar w:fldCharType="end"/>
        </w:r>
      </w:hyperlink>
    </w:p>
    <w:p w14:paraId="0E557021" w14:textId="02543CC1" w:rsidR="00775273" w:rsidRDefault="00742AC1">
      <w:pPr>
        <w:pStyle w:val="Innehll2"/>
        <w:rPr>
          <w:rFonts w:asciiTheme="minorHAnsi" w:eastAsiaTheme="minorEastAsia" w:hAnsiTheme="minorHAnsi" w:cstheme="minorBidi"/>
          <w:noProof/>
          <w:color w:val="auto"/>
          <w:szCs w:val="22"/>
          <w:lang w:eastAsia="sv-SE"/>
        </w:rPr>
      </w:pPr>
      <w:hyperlink w:anchor="_Toc81293316" w:history="1">
        <w:r w:rsidR="00775273" w:rsidRPr="00E45C44">
          <w:rPr>
            <w:rStyle w:val="Hyperlnk"/>
            <w:noProof/>
          </w:rPr>
          <w:t>2.2</w:t>
        </w:r>
        <w:r w:rsidR="00775273">
          <w:rPr>
            <w:rFonts w:asciiTheme="minorHAnsi" w:eastAsiaTheme="minorEastAsia" w:hAnsiTheme="minorHAnsi" w:cstheme="minorBidi"/>
            <w:noProof/>
            <w:color w:val="auto"/>
            <w:szCs w:val="22"/>
            <w:lang w:eastAsia="sv-SE"/>
          </w:rPr>
          <w:tab/>
        </w:r>
        <w:r w:rsidR="00775273" w:rsidRPr="00E45C44">
          <w:rPr>
            <w:rStyle w:val="Hyperlnk"/>
            <w:noProof/>
          </w:rPr>
          <w:t>AKAP-KL för medarbetare född 1985 eller tidigare</w:t>
        </w:r>
        <w:r w:rsidR="00775273">
          <w:rPr>
            <w:noProof/>
            <w:webHidden/>
          </w:rPr>
          <w:tab/>
        </w:r>
        <w:r w:rsidR="00775273">
          <w:rPr>
            <w:noProof/>
            <w:webHidden/>
          </w:rPr>
          <w:fldChar w:fldCharType="begin"/>
        </w:r>
        <w:r w:rsidR="00775273">
          <w:rPr>
            <w:noProof/>
            <w:webHidden/>
          </w:rPr>
          <w:instrText xml:space="preserve"> PAGEREF _Toc81293316 \h </w:instrText>
        </w:r>
        <w:r w:rsidR="00775273">
          <w:rPr>
            <w:noProof/>
            <w:webHidden/>
          </w:rPr>
        </w:r>
        <w:r w:rsidR="00775273">
          <w:rPr>
            <w:noProof/>
            <w:webHidden/>
          </w:rPr>
          <w:fldChar w:fldCharType="separate"/>
        </w:r>
        <w:r w:rsidR="00775273">
          <w:rPr>
            <w:noProof/>
            <w:webHidden/>
          </w:rPr>
          <w:t>5</w:t>
        </w:r>
        <w:r w:rsidR="00775273">
          <w:rPr>
            <w:noProof/>
            <w:webHidden/>
          </w:rPr>
          <w:fldChar w:fldCharType="end"/>
        </w:r>
      </w:hyperlink>
    </w:p>
    <w:p w14:paraId="7EBB4893" w14:textId="7E22640F" w:rsidR="00775273" w:rsidRDefault="00742AC1">
      <w:pPr>
        <w:pStyle w:val="Innehll2"/>
        <w:rPr>
          <w:rFonts w:asciiTheme="minorHAnsi" w:eastAsiaTheme="minorEastAsia" w:hAnsiTheme="minorHAnsi" w:cstheme="minorBidi"/>
          <w:noProof/>
          <w:color w:val="auto"/>
          <w:szCs w:val="22"/>
          <w:lang w:eastAsia="sv-SE"/>
        </w:rPr>
      </w:pPr>
      <w:hyperlink w:anchor="_Toc81293317" w:history="1">
        <w:r w:rsidR="00775273" w:rsidRPr="00E45C44">
          <w:rPr>
            <w:rStyle w:val="Hyperlnk"/>
            <w:noProof/>
          </w:rPr>
          <w:t>2.3</w:t>
        </w:r>
        <w:r w:rsidR="00775273">
          <w:rPr>
            <w:rFonts w:asciiTheme="minorHAnsi" w:eastAsiaTheme="minorEastAsia" w:hAnsiTheme="minorHAnsi" w:cstheme="minorBidi"/>
            <w:noProof/>
            <w:color w:val="auto"/>
            <w:szCs w:val="22"/>
            <w:lang w:eastAsia="sv-SE"/>
          </w:rPr>
          <w:tab/>
        </w:r>
        <w:r w:rsidR="00775273" w:rsidRPr="00E45C44">
          <w:rPr>
            <w:rStyle w:val="Hyperlnk"/>
            <w:noProof/>
          </w:rPr>
          <w:t>Möjlighet till flexibilitet för medarbetare som närmar sig pension</w:t>
        </w:r>
        <w:r w:rsidR="00775273">
          <w:rPr>
            <w:noProof/>
            <w:webHidden/>
          </w:rPr>
          <w:tab/>
        </w:r>
        <w:r w:rsidR="00775273">
          <w:rPr>
            <w:noProof/>
            <w:webHidden/>
          </w:rPr>
          <w:fldChar w:fldCharType="begin"/>
        </w:r>
        <w:r w:rsidR="00775273">
          <w:rPr>
            <w:noProof/>
            <w:webHidden/>
          </w:rPr>
          <w:instrText xml:space="preserve"> PAGEREF _Toc81293317 \h </w:instrText>
        </w:r>
        <w:r w:rsidR="00775273">
          <w:rPr>
            <w:noProof/>
            <w:webHidden/>
          </w:rPr>
        </w:r>
        <w:r w:rsidR="00775273">
          <w:rPr>
            <w:noProof/>
            <w:webHidden/>
          </w:rPr>
          <w:fldChar w:fldCharType="separate"/>
        </w:r>
        <w:r w:rsidR="00775273">
          <w:rPr>
            <w:noProof/>
            <w:webHidden/>
          </w:rPr>
          <w:t>6</w:t>
        </w:r>
        <w:r w:rsidR="00775273">
          <w:rPr>
            <w:noProof/>
            <w:webHidden/>
          </w:rPr>
          <w:fldChar w:fldCharType="end"/>
        </w:r>
      </w:hyperlink>
    </w:p>
    <w:p w14:paraId="71DC1E25" w14:textId="56E8CD67" w:rsidR="00775273" w:rsidRDefault="00742AC1">
      <w:pPr>
        <w:pStyle w:val="Innehll2"/>
        <w:rPr>
          <w:rFonts w:asciiTheme="minorHAnsi" w:eastAsiaTheme="minorEastAsia" w:hAnsiTheme="minorHAnsi" w:cstheme="minorBidi"/>
          <w:noProof/>
          <w:color w:val="auto"/>
          <w:szCs w:val="22"/>
          <w:lang w:eastAsia="sv-SE"/>
        </w:rPr>
      </w:pPr>
      <w:hyperlink w:anchor="_Toc81293318" w:history="1">
        <w:r w:rsidR="00775273" w:rsidRPr="00E45C44">
          <w:rPr>
            <w:rStyle w:val="Hyperlnk"/>
            <w:noProof/>
          </w:rPr>
          <w:t>2.4</w:t>
        </w:r>
        <w:r w:rsidR="00775273">
          <w:rPr>
            <w:rFonts w:asciiTheme="minorHAnsi" w:eastAsiaTheme="minorEastAsia" w:hAnsiTheme="minorHAnsi" w:cstheme="minorBidi"/>
            <w:noProof/>
            <w:color w:val="auto"/>
            <w:szCs w:val="22"/>
            <w:lang w:eastAsia="sv-SE"/>
          </w:rPr>
          <w:tab/>
        </w:r>
        <w:r w:rsidR="00775273" w:rsidRPr="00E45C44">
          <w:rPr>
            <w:rStyle w:val="Hyperlnk"/>
            <w:noProof/>
          </w:rPr>
          <w:t>Möjlighet till inkomstförstärkning för medarbetare som fyllt 65</w:t>
        </w:r>
        <w:r w:rsidR="00775273">
          <w:rPr>
            <w:noProof/>
            <w:webHidden/>
          </w:rPr>
          <w:tab/>
        </w:r>
        <w:r w:rsidR="00775273">
          <w:rPr>
            <w:noProof/>
            <w:webHidden/>
          </w:rPr>
          <w:fldChar w:fldCharType="begin"/>
        </w:r>
        <w:r w:rsidR="00775273">
          <w:rPr>
            <w:noProof/>
            <w:webHidden/>
          </w:rPr>
          <w:instrText xml:space="preserve"> PAGEREF _Toc81293318 \h </w:instrText>
        </w:r>
        <w:r w:rsidR="00775273">
          <w:rPr>
            <w:noProof/>
            <w:webHidden/>
          </w:rPr>
        </w:r>
        <w:r w:rsidR="00775273">
          <w:rPr>
            <w:noProof/>
            <w:webHidden/>
          </w:rPr>
          <w:fldChar w:fldCharType="separate"/>
        </w:r>
        <w:r w:rsidR="00775273">
          <w:rPr>
            <w:noProof/>
            <w:webHidden/>
          </w:rPr>
          <w:t>6</w:t>
        </w:r>
        <w:r w:rsidR="00775273">
          <w:rPr>
            <w:noProof/>
            <w:webHidden/>
          </w:rPr>
          <w:fldChar w:fldCharType="end"/>
        </w:r>
      </w:hyperlink>
    </w:p>
    <w:p w14:paraId="247D5D44" w14:textId="2E50C19C" w:rsidR="00775273" w:rsidRDefault="00742AC1">
      <w:pPr>
        <w:pStyle w:val="Innehll2"/>
        <w:rPr>
          <w:rFonts w:asciiTheme="minorHAnsi" w:eastAsiaTheme="minorEastAsia" w:hAnsiTheme="minorHAnsi" w:cstheme="minorBidi"/>
          <w:noProof/>
          <w:color w:val="auto"/>
          <w:szCs w:val="22"/>
          <w:lang w:eastAsia="sv-SE"/>
        </w:rPr>
      </w:pPr>
      <w:hyperlink w:anchor="_Toc81293319" w:history="1">
        <w:r w:rsidR="00775273" w:rsidRPr="00E45C44">
          <w:rPr>
            <w:rStyle w:val="Hyperlnk"/>
            <w:noProof/>
          </w:rPr>
          <w:t>2.5</w:t>
        </w:r>
        <w:r w:rsidR="00775273">
          <w:rPr>
            <w:rFonts w:asciiTheme="minorHAnsi" w:eastAsiaTheme="minorEastAsia" w:hAnsiTheme="minorHAnsi" w:cstheme="minorBidi"/>
            <w:noProof/>
            <w:color w:val="auto"/>
            <w:szCs w:val="22"/>
            <w:lang w:eastAsia="sv-SE"/>
          </w:rPr>
          <w:tab/>
        </w:r>
        <w:r w:rsidR="00775273" w:rsidRPr="00E45C44">
          <w:rPr>
            <w:rStyle w:val="Hyperlnk"/>
            <w:noProof/>
          </w:rPr>
          <w:t>Möjlighet till växling av övertidstimmar och sparade semesterdagar till pensionsavsättning</w:t>
        </w:r>
        <w:r w:rsidR="00775273">
          <w:rPr>
            <w:noProof/>
            <w:webHidden/>
          </w:rPr>
          <w:tab/>
        </w:r>
        <w:r w:rsidR="00775273">
          <w:rPr>
            <w:noProof/>
            <w:webHidden/>
          </w:rPr>
          <w:fldChar w:fldCharType="begin"/>
        </w:r>
        <w:r w:rsidR="00775273">
          <w:rPr>
            <w:noProof/>
            <w:webHidden/>
          </w:rPr>
          <w:instrText xml:space="preserve"> PAGEREF _Toc81293319 \h </w:instrText>
        </w:r>
        <w:r w:rsidR="00775273">
          <w:rPr>
            <w:noProof/>
            <w:webHidden/>
          </w:rPr>
        </w:r>
        <w:r w:rsidR="00775273">
          <w:rPr>
            <w:noProof/>
            <w:webHidden/>
          </w:rPr>
          <w:fldChar w:fldCharType="separate"/>
        </w:r>
        <w:r w:rsidR="00775273">
          <w:rPr>
            <w:noProof/>
            <w:webHidden/>
          </w:rPr>
          <w:t>7</w:t>
        </w:r>
        <w:r w:rsidR="00775273">
          <w:rPr>
            <w:noProof/>
            <w:webHidden/>
          </w:rPr>
          <w:fldChar w:fldCharType="end"/>
        </w:r>
      </w:hyperlink>
    </w:p>
    <w:p w14:paraId="786FBBDD" w14:textId="549E0AEC" w:rsidR="00775273" w:rsidRDefault="00742AC1">
      <w:pPr>
        <w:pStyle w:val="Innehll1"/>
        <w:rPr>
          <w:rFonts w:asciiTheme="minorHAnsi" w:eastAsiaTheme="minorEastAsia" w:hAnsiTheme="minorHAnsi" w:cstheme="minorBidi"/>
          <w:noProof/>
          <w:color w:val="auto"/>
          <w:szCs w:val="22"/>
          <w:lang w:eastAsia="sv-SE"/>
        </w:rPr>
      </w:pPr>
      <w:hyperlink w:anchor="_Toc81293320" w:history="1">
        <w:r w:rsidR="00775273" w:rsidRPr="00E45C44">
          <w:rPr>
            <w:rStyle w:val="Hyperlnk"/>
            <w:noProof/>
            <w:lang w:eastAsia="sv-SE"/>
          </w:rPr>
          <w:t>3</w:t>
        </w:r>
        <w:r w:rsidR="00775273">
          <w:rPr>
            <w:rFonts w:asciiTheme="minorHAnsi" w:eastAsiaTheme="minorEastAsia" w:hAnsiTheme="minorHAnsi" w:cstheme="minorBidi"/>
            <w:noProof/>
            <w:color w:val="auto"/>
            <w:szCs w:val="22"/>
            <w:lang w:eastAsia="sv-SE"/>
          </w:rPr>
          <w:tab/>
        </w:r>
        <w:r w:rsidR="00775273" w:rsidRPr="00E45C44">
          <w:rPr>
            <w:rStyle w:val="Hyperlnk"/>
            <w:noProof/>
            <w:lang w:eastAsia="sv-SE"/>
          </w:rPr>
          <w:t>Vid avgång</w:t>
        </w:r>
        <w:r w:rsidR="00775273">
          <w:rPr>
            <w:noProof/>
            <w:webHidden/>
          </w:rPr>
          <w:tab/>
        </w:r>
        <w:r w:rsidR="00775273">
          <w:rPr>
            <w:noProof/>
            <w:webHidden/>
          </w:rPr>
          <w:fldChar w:fldCharType="begin"/>
        </w:r>
        <w:r w:rsidR="00775273">
          <w:rPr>
            <w:noProof/>
            <w:webHidden/>
          </w:rPr>
          <w:instrText xml:space="preserve"> PAGEREF _Toc81293320 \h </w:instrText>
        </w:r>
        <w:r w:rsidR="00775273">
          <w:rPr>
            <w:noProof/>
            <w:webHidden/>
          </w:rPr>
        </w:r>
        <w:r w:rsidR="00775273">
          <w:rPr>
            <w:noProof/>
            <w:webHidden/>
          </w:rPr>
          <w:fldChar w:fldCharType="separate"/>
        </w:r>
        <w:r w:rsidR="00775273">
          <w:rPr>
            <w:noProof/>
            <w:webHidden/>
          </w:rPr>
          <w:t>7</w:t>
        </w:r>
        <w:r w:rsidR="00775273">
          <w:rPr>
            <w:noProof/>
            <w:webHidden/>
          </w:rPr>
          <w:fldChar w:fldCharType="end"/>
        </w:r>
      </w:hyperlink>
    </w:p>
    <w:p w14:paraId="7186F608" w14:textId="1F2EF14E" w:rsidR="00775273" w:rsidRDefault="00742AC1">
      <w:pPr>
        <w:pStyle w:val="Innehll2"/>
        <w:rPr>
          <w:rFonts w:asciiTheme="minorHAnsi" w:eastAsiaTheme="minorEastAsia" w:hAnsiTheme="minorHAnsi" w:cstheme="minorBidi"/>
          <w:noProof/>
          <w:color w:val="auto"/>
          <w:szCs w:val="22"/>
          <w:lang w:eastAsia="sv-SE"/>
        </w:rPr>
      </w:pPr>
      <w:hyperlink w:anchor="_Toc81293321" w:history="1">
        <w:r w:rsidR="00775273" w:rsidRPr="00E45C44">
          <w:rPr>
            <w:rStyle w:val="Hyperlnk"/>
            <w:noProof/>
          </w:rPr>
          <w:t>3.1</w:t>
        </w:r>
        <w:r w:rsidR="00775273">
          <w:rPr>
            <w:rFonts w:asciiTheme="minorHAnsi" w:eastAsiaTheme="minorEastAsia" w:hAnsiTheme="minorHAnsi" w:cstheme="minorBidi"/>
            <w:noProof/>
            <w:color w:val="auto"/>
            <w:szCs w:val="22"/>
            <w:lang w:eastAsia="sv-SE"/>
          </w:rPr>
          <w:tab/>
        </w:r>
        <w:r w:rsidR="00775273" w:rsidRPr="00E45C44">
          <w:rPr>
            <w:rStyle w:val="Hyperlnk"/>
            <w:noProof/>
          </w:rPr>
          <w:t>Särskild avtalspension enligt överenskommelse</w:t>
        </w:r>
        <w:r w:rsidR="00775273">
          <w:rPr>
            <w:noProof/>
            <w:webHidden/>
          </w:rPr>
          <w:tab/>
        </w:r>
        <w:r w:rsidR="00775273">
          <w:rPr>
            <w:noProof/>
            <w:webHidden/>
          </w:rPr>
          <w:fldChar w:fldCharType="begin"/>
        </w:r>
        <w:r w:rsidR="00775273">
          <w:rPr>
            <w:noProof/>
            <w:webHidden/>
          </w:rPr>
          <w:instrText xml:space="preserve"> PAGEREF _Toc81293321 \h </w:instrText>
        </w:r>
        <w:r w:rsidR="00775273">
          <w:rPr>
            <w:noProof/>
            <w:webHidden/>
          </w:rPr>
        </w:r>
        <w:r w:rsidR="00775273">
          <w:rPr>
            <w:noProof/>
            <w:webHidden/>
          </w:rPr>
          <w:fldChar w:fldCharType="separate"/>
        </w:r>
        <w:r w:rsidR="00775273">
          <w:rPr>
            <w:noProof/>
            <w:webHidden/>
          </w:rPr>
          <w:t>7</w:t>
        </w:r>
        <w:r w:rsidR="00775273">
          <w:rPr>
            <w:noProof/>
            <w:webHidden/>
          </w:rPr>
          <w:fldChar w:fldCharType="end"/>
        </w:r>
      </w:hyperlink>
    </w:p>
    <w:p w14:paraId="61998EB6" w14:textId="248A12A7" w:rsidR="00775273" w:rsidRDefault="00742AC1">
      <w:pPr>
        <w:pStyle w:val="Innehll2"/>
        <w:rPr>
          <w:rFonts w:asciiTheme="minorHAnsi" w:eastAsiaTheme="minorEastAsia" w:hAnsiTheme="minorHAnsi" w:cstheme="minorBidi"/>
          <w:noProof/>
          <w:color w:val="auto"/>
          <w:szCs w:val="22"/>
          <w:lang w:eastAsia="sv-SE"/>
        </w:rPr>
      </w:pPr>
      <w:hyperlink w:anchor="_Toc81293322" w:history="1">
        <w:r w:rsidR="00775273" w:rsidRPr="00E45C44">
          <w:rPr>
            <w:rStyle w:val="Hyperlnk"/>
            <w:noProof/>
          </w:rPr>
          <w:t>3.2</w:t>
        </w:r>
        <w:r w:rsidR="00775273">
          <w:rPr>
            <w:rFonts w:asciiTheme="minorHAnsi" w:eastAsiaTheme="minorEastAsia" w:hAnsiTheme="minorHAnsi" w:cstheme="minorBidi"/>
            <w:noProof/>
            <w:color w:val="auto"/>
            <w:szCs w:val="22"/>
            <w:lang w:eastAsia="sv-SE"/>
          </w:rPr>
          <w:tab/>
        </w:r>
        <w:r w:rsidR="00775273" w:rsidRPr="00E45C44">
          <w:rPr>
            <w:rStyle w:val="Hyperlnk"/>
            <w:noProof/>
          </w:rPr>
          <w:t>Pensionsförstärkning vid förtida uttag av ålderspension</w:t>
        </w:r>
        <w:r w:rsidR="00775273">
          <w:rPr>
            <w:noProof/>
            <w:webHidden/>
          </w:rPr>
          <w:tab/>
        </w:r>
        <w:r w:rsidR="00775273">
          <w:rPr>
            <w:noProof/>
            <w:webHidden/>
          </w:rPr>
          <w:fldChar w:fldCharType="begin"/>
        </w:r>
        <w:r w:rsidR="00775273">
          <w:rPr>
            <w:noProof/>
            <w:webHidden/>
          </w:rPr>
          <w:instrText xml:space="preserve"> PAGEREF _Toc81293322 \h </w:instrText>
        </w:r>
        <w:r w:rsidR="00775273">
          <w:rPr>
            <w:noProof/>
            <w:webHidden/>
          </w:rPr>
        </w:r>
        <w:r w:rsidR="00775273">
          <w:rPr>
            <w:noProof/>
            <w:webHidden/>
          </w:rPr>
          <w:fldChar w:fldCharType="separate"/>
        </w:r>
        <w:r w:rsidR="00775273">
          <w:rPr>
            <w:noProof/>
            <w:webHidden/>
          </w:rPr>
          <w:t>9</w:t>
        </w:r>
        <w:r w:rsidR="00775273">
          <w:rPr>
            <w:noProof/>
            <w:webHidden/>
          </w:rPr>
          <w:fldChar w:fldCharType="end"/>
        </w:r>
      </w:hyperlink>
    </w:p>
    <w:p w14:paraId="35DBEDC5" w14:textId="5B04B50E" w:rsidR="00230EB3" w:rsidRPr="00BF278B" w:rsidRDefault="00D877A0" w:rsidP="0066456E">
      <w:r w:rsidRPr="00BF278B">
        <w:fldChar w:fldCharType="end"/>
      </w:r>
    </w:p>
    <w:p w14:paraId="513D5DF4" w14:textId="77777777" w:rsidR="00BE2ECE" w:rsidRPr="00BF278B" w:rsidRDefault="00BE2ECE">
      <w:pPr>
        <w:spacing w:line="240" w:lineRule="auto"/>
      </w:pPr>
      <w:r w:rsidRPr="00BF278B">
        <w:br w:type="page"/>
      </w:r>
    </w:p>
    <w:p w14:paraId="3A4A4D1B" w14:textId="4383E9C1" w:rsidR="00BE2ECE" w:rsidRDefault="00EC7E2B" w:rsidP="00083259">
      <w:pPr>
        <w:pStyle w:val="Heading1No"/>
      </w:pPr>
      <w:bookmarkStart w:id="2" w:name="_Toc81293308"/>
      <w:r>
        <w:lastRenderedPageBreak/>
        <w:t>Inledning</w:t>
      </w:r>
      <w:bookmarkEnd w:id="2"/>
    </w:p>
    <w:p w14:paraId="118D7C77" w14:textId="77777777" w:rsidR="009F374D" w:rsidRPr="006B627A" w:rsidRDefault="009F374D" w:rsidP="009F374D">
      <w:pPr>
        <w:rPr>
          <w:rFonts w:eastAsia="Calibri"/>
        </w:rPr>
      </w:pPr>
      <w:r w:rsidRPr="006B627A">
        <w:rPr>
          <w:rFonts w:eastAsia="Calibri"/>
        </w:rPr>
        <w:t xml:space="preserve">Att vara en attraktiv arbetsgivare är en av Tibro kommuns målsättningar. En pensionspolicy med fokus på ett lång och flexibelt arbetsliv är en av delarna i detta arbete. Pensionspolicyns syfte är att vara ett verktyg och att på ett enkelt och tydligt sätt beskriva kommunens pensionsförmåner och förmåner knutna till ålder. </w:t>
      </w:r>
    </w:p>
    <w:p w14:paraId="7BECA5DD" w14:textId="77777777" w:rsidR="009F374D" w:rsidRPr="006B627A" w:rsidRDefault="009F374D" w:rsidP="009F374D">
      <w:pPr>
        <w:rPr>
          <w:rFonts w:eastAsia="Calibri"/>
        </w:rPr>
      </w:pPr>
      <w:r w:rsidRPr="006B627A">
        <w:rPr>
          <w:rFonts w:eastAsia="Calibri"/>
        </w:rPr>
        <w:t>Pensionspolicyn beskriver på ett samlat sätt kommunens pensionsåtagande gentemot medarbetarna. Den är marknadsmässigt framtagen utifrån lagregler och kollektivavtal samt möjligheter att utveckla dessa.</w:t>
      </w:r>
    </w:p>
    <w:p w14:paraId="40A3F7CF" w14:textId="66FDBB4F" w:rsidR="009F374D" w:rsidRPr="006B627A" w:rsidRDefault="009F374D" w:rsidP="009F374D">
      <w:pPr>
        <w:rPr>
          <w:rFonts w:eastAsia="Calibri"/>
        </w:rPr>
      </w:pPr>
      <w:r w:rsidRPr="006B627A">
        <w:rPr>
          <w:rFonts w:eastAsia="Calibri"/>
        </w:rPr>
        <w:t>Tibro kommun vill med denna pensionspolicy</w:t>
      </w:r>
      <w:r>
        <w:rPr>
          <w:rFonts w:eastAsia="Calibri"/>
        </w:rPr>
        <w:t>:</w:t>
      </w:r>
    </w:p>
    <w:p w14:paraId="6D66A905" w14:textId="77777777" w:rsidR="009F374D" w:rsidRPr="009F374D" w:rsidRDefault="009F374D" w:rsidP="009F374D">
      <w:pPr>
        <w:pStyle w:val="Liststycke"/>
        <w:numPr>
          <w:ilvl w:val="0"/>
          <w:numId w:val="17"/>
        </w:numPr>
        <w:rPr>
          <w:rFonts w:eastAsia="Calibri"/>
        </w:rPr>
      </w:pPr>
      <w:r w:rsidRPr="009F374D">
        <w:rPr>
          <w:rFonts w:eastAsia="Calibri"/>
        </w:rPr>
        <w:t>Öka sin attraktion som arbetsgivare.</w:t>
      </w:r>
    </w:p>
    <w:p w14:paraId="166F2971" w14:textId="77777777" w:rsidR="009F374D" w:rsidRPr="009F374D" w:rsidRDefault="009F374D" w:rsidP="009F374D">
      <w:pPr>
        <w:pStyle w:val="Liststycke"/>
        <w:numPr>
          <w:ilvl w:val="0"/>
          <w:numId w:val="17"/>
        </w:numPr>
        <w:rPr>
          <w:rFonts w:eastAsia="Calibri"/>
        </w:rPr>
      </w:pPr>
      <w:r w:rsidRPr="009F374D">
        <w:rPr>
          <w:rFonts w:eastAsia="Calibri"/>
        </w:rPr>
        <w:t>Få en bättre kontroll och överblick över pensionsförmåner och andra förmåner knutna till ålder.</w:t>
      </w:r>
    </w:p>
    <w:p w14:paraId="41959B02" w14:textId="77777777" w:rsidR="009F374D" w:rsidRPr="009F374D" w:rsidRDefault="009F374D" w:rsidP="009F374D">
      <w:pPr>
        <w:pStyle w:val="Liststycke"/>
        <w:numPr>
          <w:ilvl w:val="0"/>
          <w:numId w:val="17"/>
        </w:numPr>
        <w:rPr>
          <w:rFonts w:eastAsia="Calibri"/>
        </w:rPr>
      </w:pPr>
      <w:r w:rsidRPr="009F374D">
        <w:rPr>
          <w:rFonts w:eastAsia="Calibri"/>
        </w:rPr>
        <w:t>Åstadkomma en konsekvent och rättvis hantering av pensionsförmåner och andra förmåner som är knutna till ålder.</w:t>
      </w:r>
    </w:p>
    <w:p w14:paraId="23687618" w14:textId="77777777" w:rsidR="009F374D" w:rsidRPr="009F374D" w:rsidRDefault="009F374D" w:rsidP="009F374D">
      <w:pPr>
        <w:pStyle w:val="Liststycke"/>
        <w:numPr>
          <w:ilvl w:val="0"/>
          <w:numId w:val="17"/>
        </w:numPr>
        <w:rPr>
          <w:rFonts w:eastAsia="Calibri"/>
        </w:rPr>
      </w:pPr>
      <w:r w:rsidRPr="009F374D">
        <w:rPr>
          <w:rFonts w:eastAsia="Calibri"/>
        </w:rPr>
        <w:t>Ge ökad möjlighet att anpassa arbetstids- och pensionslösningar efter den enskildes behov och förutsättningar.</w:t>
      </w:r>
    </w:p>
    <w:p w14:paraId="6CEAD3BE" w14:textId="77777777" w:rsidR="00B97C85" w:rsidRDefault="00B97C85" w:rsidP="0041263A">
      <w:pPr>
        <w:rPr>
          <w:lang w:eastAsia="sv-SE"/>
        </w:rPr>
      </w:pPr>
    </w:p>
    <w:p w14:paraId="43590FAB" w14:textId="5F76056A" w:rsidR="009F374D" w:rsidRPr="009F374D" w:rsidRDefault="009F374D" w:rsidP="00F36FB1">
      <w:pPr>
        <w:pStyle w:val="Heading2No"/>
      </w:pPr>
      <w:bookmarkStart w:id="3" w:name="_Toc81293309"/>
      <w:r w:rsidRPr="009F374D">
        <w:t>Kollektivavtal och pensionsregelverk</w:t>
      </w:r>
      <w:bookmarkEnd w:id="3"/>
    </w:p>
    <w:p w14:paraId="20F19544" w14:textId="77777777" w:rsidR="009F374D" w:rsidRPr="009F374D" w:rsidRDefault="009F374D" w:rsidP="009F374D">
      <w:pPr>
        <w:rPr>
          <w:color w:val="auto"/>
          <w:lang w:eastAsia="sv-SE"/>
        </w:rPr>
      </w:pPr>
      <w:r w:rsidRPr="009F374D">
        <w:rPr>
          <w:color w:val="auto"/>
          <w:lang w:eastAsia="sv-SE"/>
        </w:rPr>
        <w:t>Sedan 1 januari 2006 gäller pensionsavtalet KAP- KL (Kollektivavtalad Pension) för medarbetare födda 1985 eller tidigare.</w:t>
      </w:r>
    </w:p>
    <w:p w14:paraId="6EF81AFB" w14:textId="77777777" w:rsidR="009F374D" w:rsidRPr="009F374D" w:rsidRDefault="009F374D" w:rsidP="009F374D">
      <w:pPr>
        <w:rPr>
          <w:color w:val="auto"/>
          <w:lang w:eastAsia="sv-SE"/>
        </w:rPr>
      </w:pPr>
      <w:r w:rsidRPr="009F374D">
        <w:rPr>
          <w:color w:val="auto"/>
          <w:lang w:eastAsia="sv-SE"/>
        </w:rPr>
        <w:t xml:space="preserve">Från 1 januari 2014 gäller pensionsavtalet AKAP-KL (Avgiftsbestämd Kollektivavtalad Pension) för medarbetare födda 1986 eller senare. </w:t>
      </w:r>
    </w:p>
    <w:p w14:paraId="3F3001C0" w14:textId="77777777" w:rsidR="009F374D" w:rsidRPr="009F374D" w:rsidRDefault="009F374D" w:rsidP="009F374D">
      <w:pPr>
        <w:rPr>
          <w:color w:val="auto"/>
          <w:lang w:eastAsia="sv-SE"/>
        </w:rPr>
      </w:pPr>
      <w:r w:rsidRPr="009F374D">
        <w:rPr>
          <w:color w:val="auto"/>
          <w:lang w:eastAsia="sv-SE"/>
        </w:rPr>
        <w:t>Nyanställda som är födda tidigare än 1986 och har en lön överstigande 7,5 IBB har möjlighet att ansluta sig till AKAP-KL</w:t>
      </w:r>
    </w:p>
    <w:p w14:paraId="2FBFF240" w14:textId="77777777" w:rsidR="009F374D" w:rsidRPr="009F374D" w:rsidRDefault="009F374D" w:rsidP="009F374D">
      <w:pPr>
        <w:rPr>
          <w:color w:val="auto"/>
          <w:lang w:eastAsia="sv-SE"/>
        </w:rPr>
      </w:pPr>
      <w:r w:rsidRPr="009F374D">
        <w:rPr>
          <w:color w:val="auto"/>
          <w:lang w:eastAsia="sv-SE"/>
        </w:rPr>
        <w:t>Äldre pensionsavtal gäller fortfarande i enskilda fall och på grund av särskilda omständigheter.</w:t>
      </w:r>
    </w:p>
    <w:p w14:paraId="16A4530B" w14:textId="71BD505F" w:rsidR="00080B83" w:rsidRDefault="009F374D" w:rsidP="009F374D">
      <w:pPr>
        <w:rPr>
          <w:lang w:eastAsia="sv-SE"/>
        </w:rPr>
      </w:pPr>
      <w:r w:rsidRPr="009F374D">
        <w:rPr>
          <w:color w:val="auto"/>
          <w:lang w:eastAsia="sv-SE"/>
        </w:rPr>
        <w:t>Bestämmelserna i AKAP-KL och KAP-KL är i vissa delar dispositiva, vilket innebär att de gäller om inget annat avtalats. Det ger utrymme för lokala och individuella överenskommelser. Pensionspolicyn beskriver det Tibro kommun beslutat ska gälla i specifika pensionsfrågor.</w:t>
      </w:r>
    </w:p>
    <w:p w14:paraId="78F93072" w14:textId="77ED6C2F" w:rsidR="008E7215" w:rsidRDefault="008E7215" w:rsidP="005374C5">
      <w:pPr>
        <w:autoSpaceDE w:val="0"/>
        <w:autoSpaceDN w:val="0"/>
        <w:adjustRightInd w:val="0"/>
        <w:spacing w:after="0"/>
        <w:rPr>
          <w:bCs/>
          <w:color w:val="auto"/>
          <w:szCs w:val="22"/>
          <w:lang w:eastAsia="sv-SE"/>
        </w:rPr>
      </w:pPr>
      <w:r>
        <w:rPr>
          <w:bCs/>
          <w:color w:val="auto"/>
          <w:szCs w:val="22"/>
          <w:lang w:eastAsia="sv-SE"/>
        </w:rPr>
        <w:t xml:space="preserve"> </w:t>
      </w:r>
    </w:p>
    <w:p w14:paraId="130AEC1A" w14:textId="07F22EA5" w:rsidR="00EF7CE9" w:rsidRDefault="00EF7CE9" w:rsidP="00F36FB1">
      <w:pPr>
        <w:pStyle w:val="Heading2No"/>
      </w:pPr>
      <w:bookmarkStart w:id="4" w:name="_Toc81293310"/>
      <w:r w:rsidRPr="00EF7CE9">
        <w:t>Uppföljning</w:t>
      </w:r>
      <w:bookmarkEnd w:id="4"/>
    </w:p>
    <w:p w14:paraId="38B813A7" w14:textId="77777777" w:rsidR="00EF7CE9" w:rsidRPr="006B627A" w:rsidRDefault="00EF7CE9" w:rsidP="00EF7CE9">
      <w:pPr>
        <w:rPr>
          <w:rFonts w:eastAsia="Calibri" w:cs="Times New Roman"/>
          <w:sz w:val="34"/>
          <w:szCs w:val="34"/>
        </w:rPr>
      </w:pPr>
      <w:r w:rsidRPr="006B627A">
        <w:rPr>
          <w:rFonts w:eastAsia="Calibri"/>
        </w:rPr>
        <w:t>Pensionspolicyn ska ses över en gång per mandatperiod och vid behov uppdateras. Översyn och uppdatering som föranletts av förändringar i lagar och kollektivavtal kan dock göras med annat tidsintervall.</w:t>
      </w:r>
      <w:r w:rsidRPr="006B627A">
        <w:rPr>
          <w:rFonts w:eastAsia="Calibri" w:cs="Times New Roman"/>
        </w:rPr>
        <w:t xml:space="preserve"> </w:t>
      </w:r>
    </w:p>
    <w:p w14:paraId="7C7B5A7D" w14:textId="70503384" w:rsidR="005374C5" w:rsidRDefault="005374C5">
      <w:pPr>
        <w:spacing w:after="0" w:line="240" w:lineRule="auto"/>
        <w:rPr>
          <w:lang w:eastAsia="sv-SE"/>
        </w:rPr>
      </w:pPr>
    </w:p>
    <w:p w14:paraId="175EB57B" w14:textId="02534DC0" w:rsidR="00EF7CE9" w:rsidRDefault="00EF7CE9" w:rsidP="00F36FB1">
      <w:pPr>
        <w:pStyle w:val="Heading2No"/>
      </w:pPr>
      <w:bookmarkStart w:id="5" w:name="_Toc81293311"/>
      <w:r w:rsidRPr="00EF7CE9">
        <w:t>Kostnader</w:t>
      </w:r>
      <w:bookmarkEnd w:id="5"/>
    </w:p>
    <w:p w14:paraId="78479D97" w14:textId="3650AC8C" w:rsidR="00EF7CE9" w:rsidRDefault="00EF7CE9">
      <w:pPr>
        <w:spacing w:after="0" w:line="240" w:lineRule="auto"/>
        <w:rPr>
          <w:lang w:eastAsia="sv-SE"/>
        </w:rPr>
      </w:pPr>
      <w:r w:rsidRPr="00EF7CE9">
        <w:rPr>
          <w:lang w:eastAsia="sv-SE"/>
        </w:rPr>
        <w:t xml:space="preserve">Kostnader som uppstår vid tillämpning av denna pensionspolicy belastar respektive verksamhet. </w:t>
      </w:r>
    </w:p>
    <w:p w14:paraId="4FF84755" w14:textId="77777777" w:rsidR="00601045" w:rsidRDefault="00601045">
      <w:pPr>
        <w:spacing w:after="0" w:line="240" w:lineRule="auto"/>
        <w:rPr>
          <w:lang w:eastAsia="sv-SE"/>
        </w:rPr>
      </w:pPr>
    </w:p>
    <w:p w14:paraId="3365CF0F" w14:textId="77777777" w:rsidR="00EF7CE9" w:rsidRDefault="00EF7CE9">
      <w:pPr>
        <w:spacing w:after="0" w:line="240" w:lineRule="auto"/>
        <w:rPr>
          <w:lang w:eastAsia="sv-SE"/>
        </w:rPr>
      </w:pPr>
    </w:p>
    <w:p w14:paraId="31D41C0D" w14:textId="1D0FA1C5" w:rsidR="00EF7CE9" w:rsidRDefault="00EF7CE9" w:rsidP="00F36FB1">
      <w:pPr>
        <w:pStyle w:val="Heading2No"/>
        <w:rPr>
          <w:lang w:eastAsia="sv-SE"/>
        </w:rPr>
      </w:pPr>
      <w:bookmarkStart w:id="6" w:name="_Toc81293312"/>
      <w:r w:rsidRPr="00EF7CE9">
        <w:rPr>
          <w:lang w:eastAsia="sv-SE"/>
        </w:rPr>
        <w:t>Beslutsordning</w:t>
      </w:r>
      <w:bookmarkEnd w:id="6"/>
    </w:p>
    <w:p w14:paraId="1BADDB2A" w14:textId="77777777" w:rsidR="00EF7CE9" w:rsidRDefault="00EF7CE9" w:rsidP="00EF7CE9">
      <w:pPr>
        <w:rPr>
          <w:lang w:eastAsia="sv-SE"/>
        </w:rPr>
      </w:pPr>
      <w:r>
        <w:rPr>
          <w:lang w:eastAsia="sv-SE"/>
        </w:rPr>
        <w:t>Kommunfullmäktige fastställer pensionspolicy.</w:t>
      </w:r>
    </w:p>
    <w:p w14:paraId="77BD917A" w14:textId="77777777" w:rsidR="00EF7CE9" w:rsidRDefault="00EF7CE9" w:rsidP="00EF7CE9">
      <w:pPr>
        <w:rPr>
          <w:lang w:eastAsia="sv-SE"/>
        </w:rPr>
      </w:pPr>
      <w:r>
        <w:rPr>
          <w:lang w:eastAsia="sv-SE"/>
        </w:rPr>
        <w:t xml:space="preserve">Respektive nämnd är anställningsmyndighet och ansvarar för pension gällande anställda och förtroendevalda. </w:t>
      </w:r>
    </w:p>
    <w:p w14:paraId="3E82F081" w14:textId="77777777" w:rsidR="00EF7CE9" w:rsidRDefault="00EF7CE9" w:rsidP="00EF7CE9">
      <w:pPr>
        <w:rPr>
          <w:lang w:eastAsia="sv-SE"/>
        </w:rPr>
      </w:pPr>
      <w:r>
        <w:rPr>
          <w:lang w:eastAsia="sv-SE"/>
        </w:rPr>
        <w:t xml:space="preserve">Kommunstyrelsens personalutskott bereder dessa frågor. </w:t>
      </w:r>
    </w:p>
    <w:p w14:paraId="3A34E9B2" w14:textId="2634D27D" w:rsidR="00EF7CE9" w:rsidRDefault="00EF7CE9" w:rsidP="00EF7CE9">
      <w:pPr>
        <w:rPr>
          <w:lang w:eastAsia="sv-SE"/>
        </w:rPr>
      </w:pPr>
      <w:r>
        <w:rPr>
          <w:lang w:eastAsia="sv-SE"/>
        </w:rPr>
        <w:t>Ansvar och beslut utifrån policyn regleras i gällande delegationsordning.</w:t>
      </w:r>
    </w:p>
    <w:p w14:paraId="537BC9F8" w14:textId="77777777" w:rsidR="00601045" w:rsidRPr="00EF7CE9" w:rsidRDefault="00601045" w:rsidP="00EF7CE9">
      <w:pPr>
        <w:rPr>
          <w:lang w:eastAsia="sv-SE"/>
        </w:rPr>
      </w:pPr>
    </w:p>
    <w:p w14:paraId="6BFDF1EF" w14:textId="4D1B9383" w:rsidR="00EF7CE9" w:rsidRDefault="00EF7CE9" w:rsidP="00F36FB1">
      <w:pPr>
        <w:pStyle w:val="Heading2No"/>
        <w:rPr>
          <w:lang w:eastAsia="sv-SE"/>
        </w:rPr>
      </w:pPr>
      <w:bookmarkStart w:id="7" w:name="_Toc81293313"/>
      <w:r w:rsidRPr="00EF7CE9">
        <w:rPr>
          <w:lang w:eastAsia="sv-SE"/>
        </w:rPr>
        <w:t>Pensionsinformation</w:t>
      </w:r>
      <w:bookmarkEnd w:id="7"/>
    </w:p>
    <w:p w14:paraId="5BC5EDC9" w14:textId="77777777" w:rsidR="00EF7CE9" w:rsidRDefault="00EF7CE9" w:rsidP="00EF7CE9">
      <w:pPr>
        <w:rPr>
          <w:lang w:eastAsia="sv-SE"/>
        </w:rPr>
      </w:pPr>
      <w:r>
        <w:rPr>
          <w:lang w:eastAsia="sv-SE"/>
        </w:rPr>
        <w:t>Arbetsgivaren är enligt KAP-KL och AKAP-KL ansvarig för att medarbetare informeras om pensionsförmåner som tjänas in i anställningen.</w:t>
      </w:r>
    </w:p>
    <w:p w14:paraId="53402A82" w14:textId="77777777" w:rsidR="00EF7CE9" w:rsidRDefault="00EF7CE9" w:rsidP="00EF7CE9">
      <w:pPr>
        <w:rPr>
          <w:lang w:eastAsia="sv-SE"/>
        </w:rPr>
      </w:pPr>
      <w:r>
        <w:rPr>
          <w:lang w:eastAsia="sv-SE"/>
        </w:rPr>
        <w:t>Informationen ges av kommunens HR-enhet i samarbete med extern pensionsadministratör och rådgivare.</w:t>
      </w:r>
    </w:p>
    <w:p w14:paraId="5FABAC0B" w14:textId="77777777" w:rsidR="00EF7CE9" w:rsidRDefault="00EF7CE9" w:rsidP="00EF7CE9">
      <w:pPr>
        <w:rPr>
          <w:lang w:eastAsia="sv-SE"/>
        </w:rPr>
      </w:pPr>
      <w:r>
        <w:rPr>
          <w:lang w:eastAsia="sv-SE"/>
        </w:rPr>
        <w:t>Medarbetare som ska välja försäkringsbolag för den avgiftsbestämda ålderspensionen för första gången får information och valblankett från kommunens pensionsadministratör. Efter det får medarbetaren information från de valda försäkringsbolagen.</w:t>
      </w:r>
    </w:p>
    <w:p w14:paraId="57F414A3" w14:textId="77777777" w:rsidR="00EF7CE9" w:rsidRDefault="00EF7CE9" w:rsidP="00EF7CE9">
      <w:pPr>
        <w:rPr>
          <w:lang w:eastAsia="sv-SE"/>
        </w:rPr>
      </w:pPr>
      <w:r>
        <w:rPr>
          <w:lang w:eastAsia="sv-SE"/>
        </w:rPr>
        <w:t>Kommunen erbjuder med viss regelbundenhet gruppvis information riktad till anställda som närmar sig pensionsåldern.</w:t>
      </w:r>
    </w:p>
    <w:p w14:paraId="4B1712A4" w14:textId="0DF2AD21" w:rsidR="00EF7CE9" w:rsidRDefault="00EF7CE9" w:rsidP="00EF7CE9">
      <w:pPr>
        <w:rPr>
          <w:lang w:eastAsia="sv-SE"/>
        </w:rPr>
      </w:pPr>
      <w:r>
        <w:rPr>
          <w:lang w:eastAsia="sv-SE"/>
        </w:rPr>
        <w:t>På kommunen Intranät finns information om löneväxling samt länkar till pensionsavtalen och extern pensionsadministratör.</w:t>
      </w:r>
    </w:p>
    <w:p w14:paraId="31E87C38" w14:textId="77777777" w:rsidR="007B33AA" w:rsidRPr="00EF7CE9" w:rsidRDefault="007B33AA" w:rsidP="00EF7CE9">
      <w:pPr>
        <w:rPr>
          <w:lang w:eastAsia="sv-SE"/>
        </w:rPr>
      </w:pPr>
    </w:p>
    <w:p w14:paraId="347A9033" w14:textId="77777777" w:rsidR="007B33AA" w:rsidRDefault="007B33AA" w:rsidP="00D622EA">
      <w:pPr>
        <w:pStyle w:val="Heading1No"/>
        <w:rPr>
          <w:lang w:eastAsia="sv-SE"/>
        </w:rPr>
      </w:pPr>
      <w:bookmarkStart w:id="8" w:name="_Toc81293314"/>
      <w:r w:rsidRPr="007B33AA">
        <w:rPr>
          <w:lang w:eastAsia="sv-SE"/>
        </w:rPr>
        <w:t>Under anställningstid</w:t>
      </w:r>
      <w:bookmarkEnd w:id="8"/>
    </w:p>
    <w:p w14:paraId="0F1E4C78" w14:textId="18683F29" w:rsidR="007B33AA" w:rsidRDefault="007B33AA" w:rsidP="007B33AA">
      <w:pPr>
        <w:pStyle w:val="Heading2No"/>
      </w:pPr>
      <w:bookmarkStart w:id="9" w:name="_Toc81293315"/>
      <w:r w:rsidRPr="007B33AA">
        <w:t>Löneväxling till pension</w:t>
      </w:r>
      <w:bookmarkEnd w:id="9"/>
    </w:p>
    <w:p w14:paraId="289E68DA" w14:textId="77777777" w:rsidR="007B33AA" w:rsidRDefault="007B33AA" w:rsidP="007B33AA">
      <w:r>
        <w:t xml:space="preserve">Tibro kommun erbjuder alla medarbetare löneväxling i syfte att stärka kommunens möjlighet att attrahera och behålla kompetenta medarbetare. </w:t>
      </w:r>
    </w:p>
    <w:p w14:paraId="274CF42F" w14:textId="758F1649" w:rsidR="007B33AA" w:rsidRDefault="007B33AA" w:rsidP="007B33AA">
      <w:r>
        <w:t xml:space="preserve">Löneväxlingen kan komma att påverka medarbetarens allmänna pension, sjukpenning, föräldrapenning och ersättning från avtalsförsäkringar eftersom dessa baseras på faktiskt utbetalad lön. Löneväxling lämpar sig därför endast för den som även efter löneväxlingen har en årslön som överstiger 8,07 inkomstbasbelopp. </w:t>
      </w:r>
    </w:p>
    <w:p w14:paraId="1764E926" w14:textId="54DC0AA3" w:rsidR="007B33AA" w:rsidRDefault="007B33AA" w:rsidP="007B33AA">
      <w:r>
        <w:lastRenderedPageBreak/>
        <w:t xml:space="preserve">Löneväxling får tillsammans med övriga pensionsförmåner inom ramen för anställningen inte överstiga </w:t>
      </w:r>
      <w:r w:rsidR="001E53DB">
        <w:t>S</w:t>
      </w:r>
      <w:r>
        <w:t xml:space="preserve">katteverkets regler för vad som är avdragsgillt. </w:t>
      </w:r>
    </w:p>
    <w:p w14:paraId="724BB7C5" w14:textId="6049663C" w:rsidR="007B33AA" w:rsidRDefault="007B33AA" w:rsidP="007B33AA">
      <w:r>
        <w:t>Löneväxling bygger på ett kostnadsneutralt synsätt, vilket innebär att Tibro kommuns kostnader är desamma oberoende om löneväxling sker eller inte. Eftersom arbetsgivaravgiften är lägre för pensionsavsättningar betalar kommunen ett tillägg till det löneväxlade beloppet. Tillägget motsvarar en del av mellanskillnaden mellan sociala avgifter på lönen och den särskilda löneskatten på tjänstepensionen. Tillägget anpassas årligen till de sociala avgifterna och den särskilda löneskatten.</w:t>
      </w:r>
    </w:p>
    <w:p w14:paraId="63346BD5" w14:textId="77777777" w:rsidR="007B33AA" w:rsidRDefault="007B33AA" w:rsidP="007B33AA">
      <w:r>
        <w:t xml:space="preserve">Kostnadsneutraliteten innebär också att löneväxlingen inte ska påverka medarbetarens ordinarie tjänstepension. Bruttolönen före växlingen ska därför även fortsättningsvis vara pensionsgrundande för tjänstepensionen. </w:t>
      </w:r>
    </w:p>
    <w:p w14:paraId="0CA3BFAC" w14:textId="77777777" w:rsidR="007B33AA" w:rsidRDefault="007B33AA" w:rsidP="007B33AA">
      <w:r>
        <w:t xml:space="preserve">Minsta belopp att löneväxla är 1000 kronor per månad av bruttolönen. </w:t>
      </w:r>
      <w:proofErr w:type="spellStart"/>
      <w:r>
        <w:t>Löneväxlat</w:t>
      </w:r>
      <w:proofErr w:type="spellEnd"/>
      <w:r>
        <w:t xml:space="preserve"> belopp påverkar inte underlagen för beräkning av lönerelaterade tillägg och avdrag enligt gällande kollektivavtal.</w:t>
      </w:r>
    </w:p>
    <w:p w14:paraId="00FCEC40" w14:textId="77777777" w:rsidR="007B33AA" w:rsidRDefault="007B33AA" w:rsidP="007B33AA">
      <w:r>
        <w:t xml:space="preserve">För att kunna starta löneväxling ska avtal tecknas mellan Tibro kommun och medarbetaren. Avtalet gäller tillsvidare. </w:t>
      </w:r>
    </w:p>
    <w:p w14:paraId="020000A9" w14:textId="081C0D90" w:rsidR="007B33AA" w:rsidRDefault="007B33AA" w:rsidP="007B33AA">
      <w:r>
        <w:t xml:space="preserve">Om förutsättningarna för löneväxlingserbjudandet förändras på grund av ändringar i lag eller centralt kollektivavtal har medarbetaren och kommunen en ömsesidig rätt att säga upp löneväxlingen med omedelbar verkan. </w:t>
      </w:r>
    </w:p>
    <w:p w14:paraId="7AE3E482" w14:textId="55504C75" w:rsidR="007B33AA" w:rsidRDefault="007B33AA" w:rsidP="007B33AA">
      <w:r>
        <w:t xml:space="preserve">Mer information om möjligheten att löneväxla fås på Intranätet och av kommunens </w:t>
      </w:r>
      <w:r w:rsidR="006420A2">
        <w:br/>
      </w:r>
      <w:r>
        <w:t>HR- enhet.</w:t>
      </w:r>
    </w:p>
    <w:p w14:paraId="2DADBDA9" w14:textId="77777777" w:rsidR="007B33AA" w:rsidRPr="007B33AA" w:rsidRDefault="007B33AA" w:rsidP="007B33AA"/>
    <w:p w14:paraId="72382890" w14:textId="6F79188B" w:rsidR="007B33AA" w:rsidRDefault="007B33AA" w:rsidP="007B33AA">
      <w:pPr>
        <w:pStyle w:val="Heading2No"/>
      </w:pPr>
      <w:bookmarkStart w:id="10" w:name="_Toc81293316"/>
      <w:r w:rsidRPr="007B33AA">
        <w:t>AKAP-KL för medarbetare född 1985 eller tidigare</w:t>
      </w:r>
      <w:bookmarkEnd w:id="10"/>
    </w:p>
    <w:p w14:paraId="47345569" w14:textId="77777777" w:rsidR="007B33AA" w:rsidRDefault="007B33AA" w:rsidP="007B33AA">
      <w:r>
        <w:t xml:space="preserve">I syfte att stärka kommunens möjlighet att behålla och rekrytera nya kompetenta medarbetare i konkurrens med andra arbetsgivare erbjuder kommunen möjlighet att omfattas av AKAP-KL i stället för KAP-KL. </w:t>
      </w:r>
    </w:p>
    <w:p w14:paraId="3DBD6CA5" w14:textId="77777777" w:rsidR="007B33AA" w:rsidRDefault="007B33AA" w:rsidP="007B33AA">
      <w:r>
        <w:t xml:space="preserve">Erbjudandet kan, efter individuell överenskommelse, både gälla under anställningstiden i kommunen och vid nyanställning. </w:t>
      </w:r>
    </w:p>
    <w:p w14:paraId="26FDC511" w14:textId="7CE29A91" w:rsidR="007B33AA" w:rsidRDefault="007B33AA" w:rsidP="007B33AA">
      <w:r>
        <w:t xml:space="preserve">För de medarbetare som väljer att omfattas av AKAP-KL i stället för KAP-KL tillämpar kommunen </w:t>
      </w:r>
      <w:r w:rsidR="006420A2">
        <w:t xml:space="preserve">SKR:s och </w:t>
      </w:r>
      <w:r>
        <w:t xml:space="preserve">de centrala parternas rekommendation om </w:t>
      </w:r>
      <w:r w:rsidR="006420A2">
        <w:t>”</w:t>
      </w:r>
      <w:r>
        <w:t>Riktlinjer för arbetsgivare vid erbjudande av AKAP-KL i stället för KAP-KL</w:t>
      </w:r>
      <w:r w:rsidR="006420A2">
        <w:t>”</w:t>
      </w:r>
      <w:r>
        <w:t>.</w:t>
      </w:r>
    </w:p>
    <w:p w14:paraId="13AF7A45" w14:textId="707DEFD2" w:rsidR="007B33AA" w:rsidRPr="007B33AA" w:rsidRDefault="007B33AA" w:rsidP="007B33AA">
      <w:r>
        <w:t>En medarbetare som valt att omfattas av AKAP-KL kan inte återgå till KAP-KL så länge anställningen i kommunen består.</w:t>
      </w:r>
    </w:p>
    <w:p w14:paraId="0BE81893" w14:textId="62037E91" w:rsidR="007B33AA" w:rsidRDefault="007B33AA" w:rsidP="007B33AA">
      <w:pPr>
        <w:pStyle w:val="Heading2No"/>
      </w:pPr>
      <w:bookmarkStart w:id="11" w:name="_Toc81293317"/>
      <w:r w:rsidRPr="007B33AA">
        <w:lastRenderedPageBreak/>
        <w:t>Möjlighet till flexibilitet för medarbetare som närmar sig pension</w:t>
      </w:r>
      <w:bookmarkEnd w:id="11"/>
    </w:p>
    <w:p w14:paraId="2FD416D2" w14:textId="77777777" w:rsidR="007B33AA" w:rsidRDefault="007B33AA" w:rsidP="007B33AA">
      <w:r>
        <w:t xml:space="preserve">För att öka förutsättningarna för äldre medarbetare att arbeta kvar längre, samt i kompetensväxlingssyfte, kan kommunen erbjuda minskad sysselsättningsgrad med bibehållen tjänstepension. </w:t>
      </w:r>
    </w:p>
    <w:p w14:paraId="767C4543" w14:textId="77777777" w:rsidR="007B33AA" w:rsidRDefault="007B33AA" w:rsidP="007B33AA">
      <w:r>
        <w:t xml:space="preserve">Erbjudandet kan ges till tillsvidareanställda som har nått åldern där de kan ta ut sin allmänna pension. </w:t>
      </w:r>
    </w:p>
    <w:p w14:paraId="187A066A" w14:textId="77777777" w:rsidR="007B33AA" w:rsidRDefault="007B33AA" w:rsidP="007B33AA">
      <w:r>
        <w:t xml:space="preserve">Arbetstidsminskningen är en individuell förmån och beviljas efter beslut i varje enskilt fall med hänsyn tagen till förutsättningarna i verksamheten. </w:t>
      </w:r>
    </w:p>
    <w:p w14:paraId="1C54D9B7" w14:textId="77777777" w:rsidR="007B33AA" w:rsidRDefault="007B33AA" w:rsidP="007B33AA">
      <w:r>
        <w:t xml:space="preserve">Medarbetare minskar sin arbetstid, till lägst 50 % sysselsättningsgrad. Lön betalas ut efter den faktiska sysselsättningsgraden. Avsättning till tjänstepension fortsätter på samma nivå som sysselsättningsgraden var innan arbetstiden minskades. </w:t>
      </w:r>
    </w:p>
    <w:p w14:paraId="3B1B5F3C" w14:textId="30587DC1" w:rsidR="007B33AA" w:rsidRDefault="007B33AA" w:rsidP="007B33AA">
      <w:r>
        <w:t>Arbetstidsminskningen kan komma att påverka den anställdes allmänna pension, socialförsäkringsförmåner och ersättningar från avtalsförsäkringarna eftersom bruttolönen blir lägre. Kommunen kompenserar inte för denna påverkan.</w:t>
      </w:r>
    </w:p>
    <w:p w14:paraId="4DDD23B6" w14:textId="77777777" w:rsidR="00601045" w:rsidRDefault="00601045" w:rsidP="007B33AA"/>
    <w:p w14:paraId="23802A18" w14:textId="06DB9C49" w:rsidR="007B33AA" w:rsidRDefault="007B33AA" w:rsidP="007B33AA">
      <w:pPr>
        <w:pStyle w:val="Heading2No"/>
      </w:pPr>
      <w:bookmarkStart w:id="12" w:name="_Toc81293318"/>
      <w:r w:rsidRPr="007B33AA">
        <w:t>Möjlighet till inkomstförstärkning för medarbetare som fyllt 65</w:t>
      </w:r>
      <w:bookmarkEnd w:id="12"/>
    </w:p>
    <w:p w14:paraId="32074D86" w14:textId="12D60631" w:rsidR="007B33AA" w:rsidRDefault="007B33AA" w:rsidP="007B33AA">
      <w:r w:rsidRPr="007B33AA">
        <w:t>För att öka förutsättningarna för medarbetare att arbeta längre än till 65 års ålder, finns möjlighet att erbjuda en inkomstförstärkning. Denna förstärkning är möjlig från och med januari det året medarbetaren fyller 66 år. Med förstärkningen skapas incitament att jobba kvar efter 65 års ålder.</w:t>
      </w:r>
    </w:p>
    <w:p w14:paraId="6AE3027A" w14:textId="77777777" w:rsidR="007B33AA" w:rsidRDefault="007B33AA" w:rsidP="007B33AA">
      <w:r>
        <w:t xml:space="preserve">Inkomstförstärkningen beviljas restriktivt och efter individuell prövning med hänsyn tagen till förutsättningarna i verksamheten.  </w:t>
      </w:r>
    </w:p>
    <w:p w14:paraId="21E2F689" w14:textId="77777777" w:rsidR="007B33AA" w:rsidRDefault="007B33AA" w:rsidP="007B33AA">
      <w:r>
        <w:t xml:space="preserve">Förstärkningen finansieras med de minskade arbetsgivaravgifter som gäller från och med året personen fyller 66 år. Förstärkningen får inte överstiga det belopp som kommunen minskar arbetsgivaravgifterna med. </w:t>
      </w:r>
    </w:p>
    <w:p w14:paraId="37B84F15" w14:textId="184896B3" w:rsidR="007B33AA" w:rsidRDefault="007B33AA" w:rsidP="007B33AA">
      <w:r>
        <w:t>Förstärkningen utbetalas som lönetillägg till ordinarie bruttolön.</w:t>
      </w:r>
    </w:p>
    <w:p w14:paraId="33CA039B" w14:textId="5DB8C256" w:rsidR="001271FA" w:rsidRDefault="001271FA" w:rsidP="007B33AA">
      <w:r w:rsidRPr="006420A2">
        <w:t>Möjlighet till inkomstförstärkning för medarbetare beviljas efter individuell bedömning av förvaltningschef i samråd med personalchef.</w:t>
      </w:r>
    </w:p>
    <w:p w14:paraId="72F282DA" w14:textId="77777777" w:rsidR="00601045" w:rsidRPr="007B33AA" w:rsidRDefault="00601045" w:rsidP="007B33AA"/>
    <w:p w14:paraId="53457097" w14:textId="29FD22FB" w:rsidR="007B33AA" w:rsidRDefault="007B33AA" w:rsidP="007B33AA">
      <w:pPr>
        <w:pStyle w:val="Heading2No"/>
      </w:pPr>
      <w:bookmarkStart w:id="13" w:name="_Toc81293319"/>
      <w:r w:rsidRPr="007B33AA">
        <w:lastRenderedPageBreak/>
        <w:t>Möjlighet till växling av övertidstimmar och sparade semesterdagar till pensionsavsättning</w:t>
      </w:r>
      <w:bookmarkEnd w:id="13"/>
    </w:p>
    <w:p w14:paraId="263D2B39" w14:textId="77777777" w:rsidR="007B33AA" w:rsidRDefault="007B33AA" w:rsidP="007B33AA">
      <w:r>
        <w:t>Det finns möjlighet att växla övertidstimmar eller sparade semesterdagar till extra tjänstepensionsavsättning via utbetalning av bruttolön. Medarbetare som väljer växling av övertidstimmar eller semesterdagar till pension får den avsättningen till samma pensionsval som gäller för den kollektivavtalade tjänstepensionen.</w:t>
      </w:r>
    </w:p>
    <w:p w14:paraId="13AFEE92" w14:textId="77777777" w:rsidR="007B33AA" w:rsidRDefault="007B33AA" w:rsidP="007B33AA">
      <w:r>
        <w:t>Växlingen av övertidstimmar eller semesterdagar till tjänstepension beslutats utifrån verksamhetens behov.</w:t>
      </w:r>
    </w:p>
    <w:p w14:paraId="6F33ADA7" w14:textId="538E28AB" w:rsidR="007B33AA" w:rsidRDefault="007B33AA" w:rsidP="007B33AA">
      <w:r>
        <w:t>När växlingen sker betalas de sparade semesterdagarna eller övertidstimmarna ut som bruttolön. Under samma månad sker en insättning till tjänstepensionen med motsvarande belopp, plus ett tillägg motsvarande mellanskillnaden mellan sociala avgifter på lön och den särskilda löneskatten på tjänstepensionen.</w:t>
      </w:r>
    </w:p>
    <w:p w14:paraId="0FBB1AB1" w14:textId="77777777" w:rsidR="00601045" w:rsidRPr="007B33AA" w:rsidRDefault="00601045" w:rsidP="007B33AA"/>
    <w:p w14:paraId="025D38FF" w14:textId="4D60390C" w:rsidR="007B33AA" w:rsidRDefault="007B33AA" w:rsidP="007B33AA">
      <w:pPr>
        <w:pStyle w:val="Heading1No"/>
        <w:rPr>
          <w:lang w:eastAsia="sv-SE"/>
        </w:rPr>
      </w:pPr>
      <w:bookmarkStart w:id="14" w:name="_Toc81293320"/>
      <w:r w:rsidRPr="007B33AA">
        <w:rPr>
          <w:lang w:eastAsia="sv-SE"/>
        </w:rPr>
        <w:t>Vid avgång</w:t>
      </w:r>
      <w:bookmarkEnd w:id="14"/>
    </w:p>
    <w:p w14:paraId="7F7953DB" w14:textId="247DD852" w:rsidR="007B33AA" w:rsidRDefault="007B33AA" w:rsidP="007B33AA">
      <w:pPr>
        <w:rPr>
          <w:lang w:eastAsia="sv-SE"/>
        </w:rPr>
      </w:pPr>
      <w:r w:rsidRPr="007B33AA">
        <w:rPr>
          <w:lang w:eastAsia="sv-SE"/>
        </w:rPr>
        <w:t>I speciella övergripande situationer såsom omorganisation och övertalighet eller av individuella skäl kan Tibro kommun erbjuda olika möjligheter vid avgång ur tjänst. Dessa ska ses som ett arbetsgivarverktyg och inte som en rättighet i de fall då avslutande av anställning annars skulle vara aktuellt.</w:t>
      </w:r>
    </w:p>
    <w:p w14:paraId="0AE0824E" w14:textId="77777777" w:rsidR="00601045" w:rsidRDefault="00601045" w:rsidP="007B33AA">
      <w:pPr>
        <w:rPr>
          <w:lang w:eastAsia="sv-SE"/>
        </w:rPr>
      </w:pPr>
    </w:p>
    <w:p w14:paraId="7D6CB61F" w14:textId="2182F934" w:rsidR="007B33AA" w:rsidRDefault="007B33AA" w:rsidP="007B33AA">
      <w:pPr>
        <w:pStyle w:val="Heading2No"/>
      </w:pPr>
      <w:bookmarkStart w:id="15" w:name="_Toc81293321"/>
      <w:bookmarkStart w:id="16" w:name="_Hlk72143021"/>
      <w:r w:rsidRPr="007B33AA">
        <w:t>Särskild avtalspension enligt överenskommelse</w:t>
      </w:r>
      <w:bookmarkEnd w:id="15"/>
    </w:p>
    <w:bookmarkEnd w:id="16"/>
    <w:p w14:paraId="2BEADBA7" w14:textId="77777777" w:rsidR="007B33AA" w:rsidRDefault="007B33AA" w:rsidP="007B33AA">
      <w:r>
        <w:t xml:space="preserve">Särskild avtalspension (SAP) kan betalas ut på heltid eller deltid (partiell SAP) efter överenskommelse mellan arbetsgivare och medarbetare. </w:t>
      </w:r>
    </w:p>
    <w:p w14:paraId="59409687" w14:textId="77777777" w:rsidR="007B33AA" w:rsidRDefault="007B33AA" w:rsidP="007B33AA">
      <w:r>
        <w:t>Överenskommelse om särskild avtalspension kan göras för viss tid. Villkoret är att ålderspension ska tas ut när särskild avtalspension upphör, det vill säga det måste finnas ett pensioneringssyfte.</w:t>
      </w:r>
    </w:p>
    <w:p w14:paraId="10280587" w14:textId="77777777" w:rsidR="007B33AA" w:rsidRDefault="007B33AA" w:rsidP="007B33AA">
      <w:r>
        <w:t xml:space="preserve">Särskild avtalspension är ingen rättighet utan ett arbetsgivarinstrument vid övertalighet, omorganisation eller annat särskilt fall då tjänsten inte behöver återbesättas och ska användas med återhållsamhet. </w:t>
      </w:r>
    </w:p>
    <w:p w14:paraId="52EC3BEE" w14:textId="15CD9509" w:rsidR="007B33AA" w:rsidRDefault="007B33AA" w:rsidP="007B33AA">
      <w:r>
        <w:t xml:space="preserve">Pensionen kan även användas då det finns särskilda skäl av individuell karaktär. Beslut fattas </w:t>
      </w:r>
      <w:r w:rsidRPr="00EB26D2">
        <w:t>av förvaltningschef eller verksamhetschef i</w:t>
      </w:r>
      <w:r>
        <w:t xml:space="preserve"> samråd med personalchef. </w:t>
      </w:r>
    </w:p>
    <w:p w14:paraId="7C4BF768" w14:textId="77777777" w:rsidR="006420A2" w:rsidRDefault="00F65977" w:rsidP="00F65977">
      <w:r>
        <w:t xml:space="preserve">Överenskommelse om hel eller partiell särskild avtalspension kan ingås tidigast från den månad medarbetaren fyller 63. Kommunen kan i undantagsfall bevilja särskild avtalspension från 61 års ålder. Medarbetaren bör ha minst 7 års sammanhängande anställningstid i kommunen i direkt anslutning till pensionsavgången. </w:t>
      </w:r>
    </w:p>
    <w:p w14:paraId="0E088D6C" w14:textId="0452EC9D" w:rsidR="00F65977" w:rsidRDefault="00F65977" w:rsidP="00F65977">
      <w:r>
        <w:lastRenderedPageBreak/>
        <w:t xml:space="preserve">Hel särskild avtalspension beviljas som längst till och med månaden före medarbetaren fyller 65 år och partiell till månaden före den månad medarbetaren fyller 67. </w:t>
      </w:r>
    </w:p>
    <w:p w14:paraId="7C94C96A" w14:textId="140437F2" w:rsidR="00601045" w:rsidRDefault="00601045">
      <w:pPr>
        <w:spacing w:after="0" w:line="240" w:lineRule="auto"/>
      </w:pPr>
    </w:p>
    <w:p w14:paraId="389F1323" w14:textId="095F4FB7" w:rsidR="007B33AA" w:rsidRDefault="00F65977" w:rsidP="00F65977">
      <w:r>
        <w:t>Särskild avtalspension ska beräknas på ett pensionsunderlag (genomsnittslön) enligt KAP-KL</w:t>
      </w:r>
      <w:r w:rsidR="006420A2">
        <w:t>:</w:t>
      </w:r>
      <w:r>
        <w:t>s regler. Pensionsnivån är fastställd till nedanstående procentsatser.</w:t>
      </w:r>
    </w:p>
    <w:tbl>
      <w:tblPr>
        <w:tblW w:w="0" w:type="auto"/>
        <w:tblInd w:w="139"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91"/>
        <w:gridCol w:w="2700"/>
      </w:tblGrid>
      <w:tr w:rsidR="00F65977" w:rsidRPr="006B627A" w14:paraId="0A66155E" w14:textId="77777777" w:rsidTr="004D0035">
        <w:tc>
          <w:tcPr>
            <w:tcW w:w="2991" w:type="dxa"/>
            <w:tcBorders>
              <w:top w:val="single" w:sz="2" w:space="0" w:color="auto"/>
              <w:left w:val="single" w:sz="2" w:space="0" w:color="auto"/>
              <w:bottom w:val="single" w:sz="2" w:space="0" w:color="auto"/>
              <w:right w:val="single" w:sz="2" w:space="0" w:color="auto"/>
            </w:tcBorders>
            <w:shd w:val="clear" w:color="auto" w:fill="E6E6E6"/>
            <w:hideMark/>
          </w:tcPr>
          <w:p w14:paraId="1C4809EC" w14:textId="77777777" w:rsidR="00F65977" w:rsidRPr="00F65977" w:rsidRDefault="00F65977" w:rsidP="004D0035">
            <w:pPr>
              <w:spacing w:after="0" w:line="240" w:lineRule="auto"/>
              <w:jc w:val="center"/>
              <w:rPr>
                <w:i/>
                <w:sz w:val="28"/>
                <w:szCs w:val="28"/>
                <w:lang w:eastAsia="sv-SE"/>
              </w:rPr>
            </w:pPr>
            <w:r w:rsidRPr="00F65977">
              <w:rPr>
                <w:i/>
                <w:sz w:val="28"/>
                <w:szCs w:val="28"/>
                <w:lang w:eastAsia="sv-SE"/>
              </w:rPr>
              <w:t>Pensionsunderlag uttryckt i inkomstbasbelopp</w:t>
            </w:r>
          </w:p>
        </w:tc>
        <w:tc>
          <w:tcPr>
            <w:tcW w:w="2700" w:type="dxa"/>
            <w:tcBorders>
              <w:top w:val="single" w:sz="2" w:space="0" w:color="auto"/>
              <w:left w:val="single" w:sz="2" w:space="0" w:color="auto"/>
              <w:bottom w:val="single" w:sz="2" w:space="0" w:color="auto"/>
              <w:right w:val="single" w:sz="2" w:space="0" w:color="auto"/>
            </w:tcBorders>
            <w:shd w:val="clear" w:color="auto" w:fill="E6E6E6"/>
          </w:tcPr>
          <w:p w14:paraId="12B17190" w14:textId="77777777" w:rsidR="00F65977" w:rsidRPr="00F65977" w:rsidRDefault="00F65977" w:rsidP="004D0035">
            <w:pPr>
              <w:spacing w:after="0" w:line="240" w:lineRule="auto"/>
              <w:jc w:val="center"/>
              <w:rPr>
                <w:i/>
                <w:sz w:val="28"/>
                <w:szCs w:val="28"/>
                <w:lang w:eastAsia="sv-SE"/>
              </w:rPr>
            </w:pPr>
            <w:r w:rsidRPr="00F65977">
              <w:rPr>
                <w:i/>
                <w:sz w:val="28"/>
                <w:szCs w:val="28"/>
                <w:lang w:eastAsia="sv-SE"/>
              </w:rPr>
              <w:t>Pensionsnivå</w:t>
            </w:r>
          </w:p>
          <w:p w14:paraId="3C5E5816" w14:textId="77777777" w:rsidR="00F65977" w:rsidRPr="00F65977" w:rsidRDefault="00F65977" w:rsidP="004D0035">
            <w:pPr>
              <w:spacing w:after="0" w:line="240" w:lineRule="auto"/>
              <w:jc w:val="center"/>
              <w:rPr>
                <w:i/>
                <w:sz w:val="28"/>
                <w:szCs w:val="28"/>
                <w:lang w:eastAsia="sv-SE"/>
              </w:rPr>
            </w:pPr>
          </w:p>
        </w:tc>
      </w:tr>
      <w:tr w:rsidR="00F65977" w:rsidRPr="006B627A" w14:paraId="6F59D1D8" w14:textId="77777777" w:rsidTr="004D0035">
        <w:tc>
          <w:tcPr>
            <w:tcW w:w="2991" w:type="dxa"/>
            <w:tcBorders>
              <w:top w:val="single" w:sz="2" w:space="0" w:color="auto"/>
              <w:left w:val="single" w:sz="2" w:space="0" w:color="auto"/>
              <w:bottom w:val="nil"/>
              <w:right w:val="single" w:sz="2" w:space="0" w:color="auto"/>
            </w:tcBorders>
            <w:hideMark/>
          </w:tcPr>
          <w:p w14:paraId="094E74AB" w14:textId="6715F2A7" w:rsidR="00F65977" w:rsidRPr="00F65977" w:rsidRDefault="00F65977" w:rsidP="00F65977">
            <w:pPr>
              <w:spacing w:after="0" w:line="240" w:lineRule="auto"/>
              <w:jc w:val="center"/>
              <w:rPr>
                <w:sz w:val="28"/>
                <w:szCs w:val="28"/>
                <w:lang w:eastAsia="sv-SE"/>
              </w:rPr>
            </w:pPr>
            <w:r>
              <w:rPr>
                <w:sz w:val="28"/>
                <w:szCs w:val="28"/>
                <w:lang w:eastAsia="sv-SE"/>
              </w:rPr>
              <w:t xml:space="preserve">    </w:t>
            </w:r>
            <w:r w:rsidRPr="00F65977">
              <w:rPr>
                <w:sz w:val="28"/>
                <w:szCs w:val="28"/>
                <w:lang w:eastAsia="sv-SE"/>
              </w:rPr>
              <w:t>0 – 7,5</w:t>
            </w:r>
          </w:p>
        </w:tc>
        <w:tc>
          <w:tcPr>
            <w:tcW w:w="2700" w:type="dxa"/>
            <w:tcBorders>
              <w:top w:val="single" w:sz="2" w:space="0" w:color="auto"/>
              <w:left w:val="single" w:sz="2" w:space="0" w:color="auto"/>
              <w:bottom w:val="nil"/>
              <w:right w:val="single" w:sz="2" w:space="0" w:color="auto"/>
            </w:tcBorders>
            <w:hideMark/>
          </w:tcPr>
          <w:p w14:paraId="21DE7C78" w14:textId="77777777"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r w:rsidR="00F65977" w:rsidRPr="006B627A" w14:paraId="0F8EF056" w14:textId="77777777" w:rsidTr="004D0035">
        <w:tc>
          <w:tcPr>
            <w:tcW w:w="2991" w:type="dxa"/>
            <w:tcBorders>
              <w:top w:val="nil"/>
              <w:left w:val="single" w:sz="2" w:space="0" w:color="auto"/>
              <w:bottom w:val="nil"/>
              <w:right w:val="single" w:sz="2" w:space="0" w:color="auto"/>
            </w:tcBorders>
            <w:hideMark/>
          </w:tcPr>
          <w:p w14:paraId="63D44BE5" w14:textId="36D3A11D" w:rsidR="00F65977" w:rsidRPr="00F65977" w:rsidRDefault="00F65977" w:rsidP="00F65977">
            <w:pPr>
              <w:spacing w:after="0" w:line="240" w:lineRule="auto"/>
              <w:jc w:val="center"/>
              <w:rPr>
                <w:sz w:val="28"/>
                <w:szCs w:val="28"/>
                <w:lang w:eastAsia="sv-SE"/>
              </w:rPr>
            </w:pPr>
            <w:r w:rsidRPr="00F65977">
              <w:rPr>
                <w:sz w:val="28"/>
                <w:szCs w:val="28"/>
                <w:lang w:eastAsia="sv-SE"/>
              </w:rPr>
              <w:t>7,5 – 20</w:t>
            </w:r>
          </w:p>
        </w:tc>
        <w:tc>
          <w:tcPr>
            <w:tcW w:w="2700" w:type="dxa"/>
            <w:tcBorders>
              <w:top w:val="nil"/>
              <w:left w:val="single" w:sz="2" w:space="0" w:color="auto"/>
              <w:bottom w:val="nil"/>
              <w:right w:val="single" w:sz="2" w:space="0" w:color="auto"/>
            </w:tcBorders>
            <w:hideMark/>
          </w:tcPr>
          <w:p w14:paraId="627076EB" w14:textId="77777777"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r w:rsidR="00F65977" w:rsidRPr="006B627A" w14:paraId="31D4CAB3" w14:textId="77777777" w:rsidTr="004D0035">
        <w:tc>
          <w:tcPr>
            <w:tcW w:w="2991" w:type="dxa"/>
            <w:tcBorders>
              <w:top w:val="nil"/>
              <w:left w:val="single" w:sz="2" w:space="0" w:color="auto"/>
              <w:bottom w:val="single" w:sz="2" w:space="0" w:color="auto"/>
              <w:right w:val="single" w:sz="2" w:space="0" w:color="auto"/>
            </w:tcBorders>
            <w:hideMark/>
          </w:tcPr>
          <w:p w14:paraId="79A6DA59" w14:textId="6FD89BD1" w:rsidR="00F65977" w:rsidRPr="00F65977" w:rsidRDefault="00F65977" w:rsidP="00F65977">
            <w:pPr>
              <w:spacing w:after="0" w:line="240" w:lineRule="auto"/>
              <w:jc w:val="center"/>
              <w:rPr>
                <w:sz w:val="28"/>
                <w:szCs w:val="28"/>
                <w:lang w:eastAsia="sv-SE"/>
              </w:rPr>
            </w:pPr>
            <w:r w:rsidRPr="00F65977">
              <w:rPr>
                <w:sz w:val="28"/>
                <w:szCs w:val="28"/>
                <w:lang w:eastAsia="sv-SE"/>
              </w:rPr>
              <w:t>20 – 30</w:t>
            </w:r>
          </w:p>
        </w:tc>
        <w:tc>
          <w:tcPr>
            <w:tcW w:w="2700" w:type="dxa"/>
            <w:tcBorders>
              <w:top w:val="nil"/>
              <w:left w:val="single" w:sz="2" w:space="0" w:color="auto"/>
              <w:bottom w:val="single" w:sz="2" w:space="0" w:color="auto"/>
              <w:right w:val="single" w:sz="2" w:space="0" w:color="auto"/>
            </w:tcBorders>
            <w:hideMark/>
          </w:tcPr>
          <w:p w14:paraId="111370A3" w14:textId="5F3239DF"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bl>
    <w:p w14:paraId="69DCF7BD" w14:textId="500AEA93" w:rsidR="00F65977" w:rsidRDefault="00F65977" w:rsidP="00F65977"/>
    <w:p w14:paraId="123E7DD8" w14:textId="1A66A00B" w:rsidR="00F65977" w:rsidRDefault="00F65977" w:rsidP="00F65977">
      <w:r>
        <w:t xml:space="preserve">Partiell särskild avtalspension kan vara ett alternativ till hel särskild avtalspension och betalas ut i en </w:t>
      </w:r>
      <w:r w:rsidR="006420A2">
        <w:t>omfattning</w:t>
      </w:r>
      <w:r>
        <w:t xml:space="preserve"> som motsvarar </w:t>
      </w:r>
      <w:r w:rsidR="006420A2">
        <w:t>arbetstidsminskningen</w:t>
      </w:r>
      <w:r>
        <w:t>. En förutsättning är att medarbetaren är kvar i anställning men att arbetstiden minskas med minst 50 % genom permanent omreglering av anställningen.</w:t>
      </w:r>
    </w:p>
    <w:p w14:paraId="4DD5F78C" w14:textId="6FF9C038" w:rsidR="00F65977" w:rsidRDefault="00F65977" w:rsidP="00F65977">
      <w:r>
        <w:t xml:space="preserve">Partiell särskild avtalspension beviljas enligt samma regler som gäller för hel särskild avtalspension. Pensionen beräknas på ett pensionsunderlag (genomsnittslön) enligt </w:t>
      </w:r>
      <w:r w:rsidR="006420A2">
        <w:br/>
      </w:r>
      <w:r>
        <w:t>KAP-KL</w:t>
      </w:r>
      <w:r w:rsidR="006420A2">
        <w:t>:</w:t>
      </w:r>
      <w:r>
        <w:t>s regler. Pensionsnivån är fastställd till nedanstående nivåer.</w:t>
      </w:r>
    </w:p>
    <w:tbl>
      <w:tblPr>
        <w:tblW w:w="0" w:type="auto"/>
        <w:tblInd w:w="139"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91"/>
        <w:gridCol w:w="2700"/>
      </w:tblGrid>
      <w:tr w:rsidR="00F65977" w:rsidRPr="006B627A" w14:paraId="5BBA414E" w14:textId="77777777" w:rsidTr="004D0035">
        <w:tc>
          <w:tcPr>
            <w:tcW w:w="2991" w:type="dxa"/>
            <w:tcBorders>
              <w:top w:val="single" w:sz="2" w:space="0" w:color="auto"/>
              <w:left w:val="single" w:sz="2" w:space="0" w:color="auto"/>
              <w:bottom w:val="single" w:sz="2" w:space="0" w:color="auto"/>
              <w:right w:val="single" w:sz="2" w:space="0" w:color="auto"/>
            </w:tcBorders>
            <w:shd w:val="clear" w:color="auto" w:fill="E6E6E6"/>
            <w:hideMark/>
          </w:tcPr>
          <w:p w14:paraId="6D96230B" w14:textId="77777777" w:rsidR="00F65977" w:rsidRPr="00F65977" w:rsidRDefault="00F65977" w:rsidP="004D0035">
            <w:pPr>
              <w:spacing w:after="0" w:line="240" w:lineRule="auto"/>
              <w:jc w:val="center"/>
              <w:rPr>
                <w:i/>
                <w:sz w:val="28"/>
                <w:szCs w:val="28"/>
                <w:lang w:eastAsia="sv-SE"/>
              </w:rPr>
            </w:pPr>
            <w:r w:rsidRPr="00F65977">
              <w:rPr>
                <w:i/>
                <w:sz w:val="28"/>
                <w:szCs w:val="28"/>
                <w:lang w:eastAsia="sv-SE"/>
              </w:rPr>
              <w:t>Pensionsunderlag uttryckt i inkomstbasbelopp</w:t>
            </w:r>
          </w:p>
        </w:tc>
        <w:tc>
          <w:tcPr>
            <w:tcW w:w="2700" w:type="dxa"/>
            <w:tcBorders>
              <w:top w:val="single" w:sz="2" w:space="0" w:color="auto"/>
              <w:left w:val="single" w:sz="2" w:space="0" w:color="auto"/>
              <w:bottom w:val="single" w:sz="2" w:space="0" w:color="auto"/>
              <w:right w:val="single" w:sz="2" w:space="0" w:color="auto"/>
            </w:tcBorders>
            <w:shd w:val="clear" w:color="auto" w:fill="E6E6E6"/>
          </w:tcPr>
          <w:p w14:paraId="33CB45C0" w14:textId="77777777" w:rsidR="00F65977" w:rsidRPr="00F65977" w:rsidRDefault="00F65977" w:rsidP="004D0035">
            <w:pPr>
              <w:spacing w:after="0" w:line="240" w:lineRule="auto"/>
              <w:jc w:val="center"/>
              <w:rPr>
                <w:i/>
                <w:sz w:val="28"/>
                <w:szCs w:val="28"/>
                <w:lang w:eastAsia="sv-SE"/>
              </w:rPr>
            </w:pPr>
            <w:r w:rsidRPr="00F65977">
              <w:rPr>
                <w:i/>
                <w:sz w:val="28"/>
                <w:szCs w:val="28"/>
                <w:lang w:eastAsia="sv-SE"/>
              </w:rPr>
              <w:t>Pensionsnivå</w:t>
            </w:r>
          </w:p>
          <w:p w14:paraId="183F9EC2" w14:textId="77777777" w:rsidR="00F65977" w:rsidRPr="00F65977" w:rsidRDefault="00F65977" w:rsidP="004D0035">
            <w:pPr>
              <w:spacing w:after="0" w:line="240" w:lineRule="auto"/>
              <w:jc w:val="center"/>
              <w:rPr>
                <w:i/>
                <w:sz w:val="28"/>
                <w:szCs w:val="28"/>
                <w:lang w:eastAsia="sv-SE"/>
              </w:rPr>
            </w:pPr>
          </w:p>
        </w:tc>
      </w:tr>
      <w:tr w:rsidR="00F65977" w:rsidRPr="006B627A" w14:paraId="69380127" w14:textId="77777777" w:rsidTr="004D0035">
        <w:tc>
          <w:tcPr>
            <w:tcW w:w="2991" w:type="dxa"/>
            <w:tcBorders>
              <w:top w:val="single" w:sz="2" w:space="0" w:color="auto"/>
              <w:left w:val="single" w:sz="2" w:space="0" w:color="auto"/>
              <w:bottom w:val="nil"/>
              <w:right w:val="single" w:sz="2" w:space="0" w:color="auto"/>
            </w:tcBorders>
            <w:hideMark/>
          </w:tcPr>
          <w:p w14:paraId="13683C75" w14:textId="1956E264" w:rsidR="00F65977" w:rsidRPr="00F65977" w:rsidRDefault="00F65977" w:rsidP="00F65977">
            <w:pPr>
              <w:spacing w:after="0" w:line="240" w:lineRule="auto"/>
              <w:jc w:val="center"/>
              <w:rPr>
                <w:sz w:val="28"/>
                <w:szCs w:val="28"/>
                <w:lang w:eastAsia="sv-SE"/>
              </w:rPr>
            </w:pPr>
            <w:r>
              <w:rPr>
                <w:sz w:val="28"/>
                <w:szCs w:val="28"/>
                <w:lang w:eastAsia="sv-SE"/>
              </w:rPr>
              <w:t xml:space="preserve">    </w:t>
            </w:r>
            <w:r w:rsidRPr="00F65977">
              <w:rPr>
                <w:sz w:val="28"/>
                <w:szCs w:val="28"/>
                <w:lang w:eastAsia="sv-SE"/>
              </w:rPr>
              <w:t>0 – 7,5</w:t>
            </w:r>
          </w:p>
        </w:tc>
        <w:tc>
          <w:tcPr>
            <w:tcW w:w="2700" w:type="dxa"/>
            <w:tcBorders>
              <w:top w:val="single" w:sz="2" w:space="0" w:color="auto"/>
              <w:left w:val="single" w:sz="2" w:space="0" w:color="auto"/>
              <w:bottom w:val="nil"/>
              <w:right w:val="single" w:sz="2" w:space="0" w:color="auto"/>
            </w:tcBorders>
            <w:hideMark/>
          </w:tcPr>
          <w:p w14:paraId="20E4164B" w14:textId="77777777"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r w:rsidR="00F65977" w:rsidRPr="006B627A" w14:paraId="30957F18" w14:textId="77777777" w:rsidTr="004D0035">
        <w:tc>
          <w:tcPr>
            <w:tcW w:w="2991" w:type="dxa"/>
            <w:tcBorders>
              <w:top w:val="nil"/>
              <w:left w:val="single" w:sz="2" w:space="0" w:color="auto"/>
              <w:bottom w:val="nil"/>
              <w:right w:val="single" w:sz="2" w:space="0" w:color="auto"/>
            </w:tcBorders>
            <w:hideMark/>
          </w:tcPr>
          <w:p w14:paraId="24912111" w14:textId="1A555F98" w:rsidR="00F65977" w:rsidRPr="00F65977" w:rsidRDefault="00F65977" w:rsidP="00F65977">
            <w:pPr>
              <w:spacing w:after="0" w:line="240" w:lineRule="auto"/>
              <w:jc w:val="center"/>
              <w:rPr>
                <w:sz w:val="28"/>
                <w:szCs w:val="28"/>
                <w:lang w:eastAsia="sv-SE"/>
              </w:rPr>
            </w:pPr>
            <w:r w:rsidRPr="00F65977">
              <w:rPr>
                <w:sz w:val="28"/>
                <w:szCs w:val="28"/>
                <w:lang w:eastAsia="sv-SE"/>
              </w:rPr>
              <w:t>7,5 – 20</w:t>
            </w:r>
          </w:p>
        </w:tc>
        <w:tc>
          <w:tcPr>
            <w:tcW w:w="2700" w:type="dxa"/>
            <w:tcBorders>
              <w:top w:val="nil"/>
              <w:left w:val="single" w:sz="2" w:space="0" w:color="auto"/>
              <w:bottom w:val="nil"/>
              <w:right w:val="single" w:sz="2" w:space="0" w:color="auto"/>
            </w:tcBorders>
            <w:hideMark/>
          </w:tcPr>
          <w:p w14:paraId="6EAE523A" w14:textId="77777777"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r w:rsidR="00F65977" w:rsidRPr="006B627A" w14:paraId="78DA223D" w14:textId="77777777" w:rsidTr="004D0035">
        <w:tc>
          <w:tcPr>
            <w:tcW w:w="2991" w:type="dxa"/>
            <w:tcBorders>
              <w:top w:val="nil"/>
              <w:left w:val="single" w:sz="2" w:space="0" w:color="auto"/>
              <w:bottom w:val="single" w:sz="2" w:space="0" w:color="auto"/>
              <w:right w:val="single" w:sz="2" w:space="0" w:color="auto"/>
            </w:tcBorders>
            <w:hideMark/>
          </w:tcPr>
          <w:p w14:paraId="723997A7" w14:textId="5840FDC5" w:rsidR="00F65977" w:rsidRPr="00F65977" w:rsidRDefault="00F65977" w:rsidP="00F65977">
            <w:pPr>
              <w:spacing w:after="0" w:line="240" w:lineRule="auto"/>
              <w:jc w:val="center"/>
              <w:rPr>
                <w:sz w:val="28"/>
                <w:szCs w:val="28"/>
                <w:lang w:eastAsia="sv-SE"/>
              </w:rPr>
            </w:pPr>
            <w:r w:rsidRPr="00F65977">
              <w:rPr>
                <w:sz w:val="28"/>
                <w:szCs w:val="28"/>
                <w:lang w:eastAsia="sv-SE"/>
              </w:rPr>
              <w:t>20 – 30</w:t>
            </w:r>
          </w:p>
        </w:tc>
        <w:tc>
          <w:tcPr>
            <w:tcW w:w="2700" w:type="dxa"/>
            <w:tcBorders>
              <w:top w:val="nil"/>
              <w:left w:val="single" w:sz="2" w:space="0" w:color="auto"/>
              <w:bottom w:val="single" w:sz="2" w:space="0" w:color="auto"/>
              <w:right w:val="single" w:sz="2" w:space="0" w:color="auto"/>
            </w:tcBorders>
            <w:hideMark/>
          </w:tcPr>
          <w:p w14:paraId="267BDD00" w14:textId="2764808C" w:rsidR="00F65977" w:rsidRPr="00F65977" w:rsidRDefault="00F65977" w:rsidP="00F65977">
            <w:pPr>
              <w:spacing w:after="0" w:line="240" w:lineRule="auto"/>
              <w:jc w:val="center"/>
              <w:rPr>
                <w:sz w:val="28"/>
                <w:szCs w:val="28"/>
                <w:lang w:eastAsia="sv-SE"/>
              </w:rPr>
            </w:pPr>
            <w:r w:rsidRPr="00F65977">
              <w:rPr>
                <w:sz w:val="28"/>
                <w:szCs w:val="28"/>
                <w:lang w:eastAsia="sv-SE"/>
              </w:rPr>
              <w:t>75 %</w:t>
            </w:r>
          </w:p>
        </w:tc>
      </w:tr>
    </w:tbl>
    <w:p w14:paraId="192A8C98" w14:textId="46FEA7DA" w:rsidR="00F65977" w:rsidRDefault="00F65977" w:rsidP="00F65977"/>
    <w:p w14:paraId="42DF56B0" w14:textId="3EAD8E6C" w:rsidR="00F65977" w:rsidRDefault="00F65977" w:rsidP="00F65977">
      <w:r>
        <w:t>Pensionsavgifter till avgiftsbestämd ålderspension betalas in under tid med särskild avtalspension och beräknas vid partiell på det pensionsunderlag som gällde före arbetstidsminskningen, det vill säga samma avgift betalas som innan partiell särskild avtalspension beviljades.</w:t>
      </w:r>
    </w:p>
    <w:p w14:paraId="2A01F7EF" w14:textId="716050BA" w:rsidR="00995EB6" w:rsidRDefault="00995EB6" w:rsidP="00995EB6">
      <w:r>
        <w:t xml:space="preserve">Pensionsgrundande tid för förmånsbestämd ålderspension fortsätter i förekommande fall att tillgodoräknas för medarbetare som uppnått 61 års ålder vid avgången samt för medarbetare som får partiell SAP. </w:t>
      </w:r>
    </w:p>
    <w:p w14:paraId="01EEACFC" w14:textId="2DA70716" w:rsidR="00995EB6" w:rsidRDefault="00995EB6" w:rsidP="00995EB6">
      <w:r>
        <w:t>Rätten till efterlevandepension behålls oförändrad under den tid särskild avtalspension betalas ut.</w:t>
      </w:r>
    </w:p>
    <w:p w14:paraId="0B0C27F0" w14:textId="77777777" w:rsidR="00995EB6" w:rsidRDefault="00995EB6" w:rsidP="00995EB6">
      <w:r>
        <w:t xml:space="preserve">Förvärvsinkomst upp till ett prisbasbelopp per år undantas från samordning med hel särskild avtalspension. För partiell särskild avtalspension gäller att förvärvsinkomst från annan anställning än den i kommunen och som är lägre än ett prisbasbelopp per år, </w:t>
      </w:r>
      <w:r>
        <w:lastRenderedPageBreak/>
        <w:t>multiplicerat med graden av arbetstidsminskning undantas från samordning. Förvärvsinkomst som överstiger denna nivå ska samordnas genom att den särskilda avtalspensionen minsks med 75 % av den överstigande delen av inkomsten.</w:t>
      </w:r>
    </w:p>
    <w:p w14:paraId="0D0D6B0B" w14:textId="7348DA89" w:rsidR="00F65977" w:rsidRDefault="00995EB6" w:rsidP="00995EB6">
      <w:r>
        <w:t>Utbetalningarna av särskild avtalspension upphör tidigare om intjänad pensionsrätt (IPR) eller förmånsbestämd ålderspension enligt KAP-KL eller AKPA-KL börjar utbetalas av kommunen.</w:t>
      </w:r>
    </w:p>
    <w:p w14:paraId="4CF4B301" w14:textId="031C2833" w:rsidR="00995EB6" w:rsidRDefault="00995EB6" w:rsidP="00995EB6">
      <w:r w:rsidRPr="00995EB6">
        <w:t xml:space="preserve">Avgång eller arbetstidsminskning med särskild avtalspension kan komma att på-verka allmän pension, sjukpenning, ersättning från avtalsförsäkringar med mera. </w:t>
      </w:r>
      <w:r w:rsidR="006420A2">
        <w:br/>
        <w:t>Arbetsgivaren</w:t>
      </w:r>
      <w:r w:rsidRPr="00995EB6">
        <w:t xml:space="preserve"> kompenserar inte medarbetaren för denna påverkan.</w:t>
      </w:r>
    </w:p>
    <w:p w14:paraId="5F7736B5" w14:textId="77777777" w:rsidR="00601045" w:rsidRDefault="00601045" w:rsidP="00995EB6"/>
    <w:p w14:paraId="4F406BCB" w14:textId="78312D9C" w:rsidR="00995EB6" w:rsidRDefault="00995EB6" w:rsidP="00995EB6">
      <w:pPr>
        <w:pStyle w:val="Heading2No"/>
      </w:pPr>
      <w:bookmarkStart w:id="17" w:name="_Toc81293322"/>
      <w:r w:rsidRPr="00995EB6">
        <w:t xml:space="preserve">Pensionsförstärkning vid </w:t>
      </w:r>
      <w:proofErr w:type="spellStart"/>
      <w:r w:rsidRPr="00995EB6">
        <w:t>förtida</w:t>
      </w:r>
      <w:proofErr w:type="spellEnd"/>
      <w:r w:rsidRPr="00995EB6">
        <w:t xml:space="preserve"> uttag av ålderspension</w:t>
      </w:r>
      <w:bookmarkEnd w:id="17"/>
    </w:p>
    <w:p w14:paraId="584851F9" w14:textId="77777777" w:rsidR="00995EB6" w:rsidRDefault="00995EB6" w:rsidP="00995EB6">
      <w:r>
        <w:t xml:space="preserve">Som ett alternativ till särskild avtalspension enligt KAP-KL kan Tibro kommun erbjuda enskild medarbetare att betala in extra tjänstepension. </w:t>
      </w:r>
    </w:p>
    <w:p w14:paraId="697D9E1D" w14:textId="6A3ECD6B" w:rsidR="00995EB6" w:rsidRDefault="00995EB6" w:rsidP="00995EB6">
      <w:r>
        <w:t>Den extra tjänstepensionen betalas från och med att medarbetaren avslutar sin anställning för att gå i pension fram till månaden innan medarbetaren fyller 65 år. Beloppet kan antingen inbetalas direkt som ett engångsbelopp (slutbetalning)</w:t>
      </w:r>
      <w:r w:rsidR="006420A2">
        <w:t xml:space="preserve"> </w:t>
      </w:r>
      <w:r>
        <w:t>eller betalas som ett månatligt belopp.</w:t>
      </w:r>
    </w:p>
    <w:p w14:paraId="1327A484" w14:textId="77777777" w:rsidR="00995EB6" w:rsidRDefault="00995EB6" w:rsidP="00995EB6">
      <w:r>
        <w:t>Pensionslösningen bedöms från fall till fall och förutsättningar för att kunna tillämpa denna pensionslösning är att medarbetaren uppnått lägsta ålder för att få ta ut allmän pension, att en övertalighetssituation löses och att tjänsten inte ska återbesättas.</w:t>
      </w:r>
    </w:p>
    <w:p w14:paraId="72DF1798" w14:textId="77777777" w:rsidR="00995EB6" w:rsidRDefault="00995EB6" w:rsidP="00995EB6">
      <w:r>
        <w:t>Den extra pensionsinsättningen ska lägst motsvara den som skulle ha gjorts om medarbetaren varit kvar i tjänst.</w:t>
      </w:r>
    </w:p>
    <w:p w14:paraId="2F1B3B9D" w14:textId="6C147843" w:rsidR="009D7E68" w:rsidRDefault="00995EB6" w:rsidP="00995EB6">
      <w:r>
        <w:t xml:space="preserve">Pensionsförstärkning vid </w:t>
      </w:r>
      <w:proofErr w:type="spellStart"/>
      <w:r>
        <w:t>förtida</w:t>
      </w:r>
      <w:proofErr w:type="spellEnd"/>
      <w:r>
        <w:t xml:space="preserve"> uttag beviljas efter individuell bedömning av </w:t>
      </w:r>
      <w:r w:rsidRPr="001271FA">
        <w:t>förvaltningschef eller verksamhetschef i samråd med personalchef.</w:t>
      </w:r>
      <w:r w:rsidR="00BF13D0">
        <w:rPr>
          <w:lang w:eastAsia="sv-SE"/>
        </w:rPr>
        <w:br/>
      </w:r>
    </w:p>
    <w:p w14:paraId="5E561BB6" w14:textId="77777777" w:rsidR="009D7E68" w:rsidRPr="009D7E68" w:rsidRDefault="009D7E68" w:rsidP="00FF3AA4">
      <w:pPr>
        <w:rPr>
          <w:lang w:eastAsia="sv-SE"/>
        </w:rPr>
      </w:pPr>
    </w:p>
    <w:sectPr w:rsidR="009D7E68" w:rsidRPr="009D7E68" w:rsidSect="00601045">
      <w:headerReference w:type="default" r:id="rId9"/>
      <w:headerReference w:type="first" r:id="rId10"/>
      <w:footerReference w:type="first" r:id="rId11"/>
      <w:pgSz w:w="11907" w:h="16839" w:code="9"/>
      <w:pgMar w:top="1985" w:right="1701" w:bottom="1843" w:left="1418" w:header="397" w:footer="79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gBIAGUAYQBkAGkAbgBnAF8AMQAgAE4AbwA=" wne:acdName="acd0" wne:fciIndexBasedOn="0065"/>
    <wne:acd wne:argValue="AgBIAGUAYQBkAGkAbgBnAF8AMgAgAE4AbwA=" wne:acdName="acd1" wne:fciIndexBasedOn="0065"/>
    <wne:acd wne:argValue="AgBIAGUAYQBkAGkAbgBnAF8AMwAgAE4AbwA=" wne:acdName="acd2" wne:fciIndexBasedOn="0065"/>
    <wne:acd wne:argValue="AgBIAGUAYQBkAGkAbgBnAF8ANAAgAE4Ab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F501" w14:textId="77777777" w:rsidR="001412CF" w:rsidRDefault="001412CF" w:rsidP="008453F1">
      <w:pPr>
        <w:spacing w:line="240" w:lineRule="auto"/>
      </w:pPr>
      <w:r>
        <w:separator/>
      </w:r>
    </w:p>
  </w:endnote>
  <w:endnote w:type="continuationSeparator" w:id="0">
    <w:p w14:paraId="3F655D0E" w14:textId="77777777" w:rsidR="001412CF" w:rsidRDefault="001412CF"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4853" w14:textId="77777777" w:rsidR="001412CF" w:rsidRDefault="001412CF" w:rsidP="007A0942">
    <w:pPr>
      <w:pStyle w:val="Sidfot"/>
      <w:spacing w:after="80"/>
    </w:pPr>
    <w:bookmarkStart w:id="21" w:name="xxTibroSmall"/>
    <w:bookmarkEnd w:id="21"/>
  </w:p>
  <w:p w14:paraId="11EB8746" w14:textId="77777777" w:rsidR="001412CF" w:rsidRDefault="001412CF" w:rsidP="00CF33CC">
    <w:pPr>
      <w:pStyle w:val="Sidfot"/>
    </w:pPr>
    <w:r>
      <w:t>Tibro kommun</w:t>
    </w:r>
  </w:p>
  <w:p w14:paraId="13B14A38" w14:textId="77777777" w:rsidR="001412CF" w:rsidRDefault="001412CF" w:rsidP="007A0942">
    <w:pPr>
      <w:pStyle w:val="Sidfot"/>
      <w:spacing w:after="80"/>
    </w:pPr>
    <w:r>
      <w:t>543 80 TIBRO</w:t>
    </w:r>
  </w:p>
  <w:p w14:paraId="13790C41" w14:textId="77777777" w:rsidR="001412CF" w:rsidRDefault="001412CF" w:rsidP="00CF33CC">
    <w:pPr>
      <w:pStyle w:val="Sidfot"/>
    </w:pPr>
    <w:r w:rsidRPr="00891112">
      <w:t>www.tibro.se</w:t>
    </w:r>
  </w:p>
  <w:p w14:paraId="25D7DF26" w14:textId="77777777" w:rsidR="001412CF" w:rsidRPr="00CF33CC" w:rsidRDefault="001412CF" w:rsidP="007A0942">
    <w:pPr>
      <w:pStyle w:val="Sidfot"/>
      <w:spacing w:after="80"/>
      <w:rPr>
        <w:lang w:val="en-US"/>
      </w:rPr>
    </w:pPr>
    <w:r w:rsidRPr="00CF33CC">
      <w:rPr>
        <w:lang w:val="en-US"/>
      </w:rPr>
      <w:t>kommun@tibro.se</w:t>
    </w:r>
  </w:p>
  <w:p w14:paraId="65987DDC" w14:textId="77777777" w:rsidR="001412CF" w:rsidRPr="00CF33CC" w:rsidRDefault="001412CF" w:rsidP="00CF33CC">
    <w:pPr>
      <w:pStyle w:val="Sidfot"/>
      <w:rPr>
        <w:lang w:val="en-US"/>
      </w:rPr>
    </w:pPr>
    <w:proofErr w:type="spellStart"/>
    <w:r w:rsidRPr="00CF33CC">
      <w:rPr>
        <w:i/>
        <w:lang w:val="en-US"/>
      </w:rPr>
      <w:t>Växel</w:t>
    </w:r>
    <w:proofErr w:type="spellEnd"/>
    <w:r w:rsidRPr="00CF33CC">
      <w:rPr>
        <w:i/>
        <w:lang w:val="en-US"/>
      </w:rPr>
      <w:t>:</w:t>
    </w:r>
    <w:r w:rsidRPr="00CF33CC">
      <w:rPr>
        <w:lang w:val="en-US"/>
      </w:rPr>
      <w:t xml:space="preserve"> 0504-180 00</w:t>
    </w:r>
  </w:p>
  <w:p w14:paraId="26213E96" w14:textId="77777777" w:rsidR="001412CF" w:rsidRPr="00561154" w:rsidRDefault="001412CF" w:rsidP="00CF33CC">
    <w:pPr>
      <w:pStyle w:val="Sidfot"/>
      <w:spacing w:line="240" w:lineRule="auto"/>
      <w:rPr>
        <w:sz w:val="2"/>
        <w:szCs w:val="2"/>
      </w:rPr>
    </w:pPr>
    <w:r>
      <w:t xml:space="preserve"> </w:t>
    </w:r>
    <w:bookmarkStart w:id="22" w:name="xxDirTel"/>
    <w:bookmarkEnd w:id="2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980C" w14:textId="77777777" w:rsidR="001412CF" w:rsidRDefault="001412CF" w:rsidP="008453F1">
      <w:pPr>
        <w:spacing w:line="240" w:lineRule="auto"/>
      </w:pPr>
      <w:r>
        <w:separator/>
      </w:r>
    </w:p>
  </w:footnote>
  <w:footnote w:type="continuationSeparator" w:id="0">
    <w:p w14:paraId="1E205EB8" w14:textId="77777777" w:rsidR="001412CF" w:rsidRDefault="001412CF"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1412CF" w:rsidRPr="00654AA1" w14:paraId="2B59F986" w14:textId="77777777" w:rsidTr="002A6AF2">
      <w:trPr>
        <w:trHeight w:hRule="exact" w:val="397"/>
      </w:trPr>
      <w:tc>
        <w:tcPr>
          <w:tcW w:w="822" w:type="dxa"/>
        </w:tcPr>
        <w:p w14:paraId="521283E0" w14:textId="255D8E18" w:rsidR="001412CF" w:rsidRPr="00654AA1" w:rsidRDefault="001412CF"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0707B8">
            <w:rPr>
              <w:i/>
              <w:noProof/>
            </w:rPr>
            <w:t>6</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0707B8">
            <w:rPr>
              <w:i/>
              <w:noProof/>
            </w:rPr>
            <w:t>9</w:t>
          </w:r>
          <w:r w:rsidRPr="00654AA1">
            <w:rPr>
              <w:i/>
            </w:rPr>
            <w:fldChar w:fldCharType="end"/>
          </w:r>
          <w:r w:rsidRPr="00654AA1">
            <w:rPr>
              <w:i/>
            </w:rPr>
            <w:t>)</w:t>
          </w:r>
        </w:p>
      </w:tc>
    </w:tr>
    <w:tr w:rsidR="001412CF" w14:paraId="1543E9BE" w14:textId="77777777" w:rsidTr="002A6AF2">
      <w:tc>
        <w:tcPr>
          <w:tcW w:w="822" w:type="dxa"/>
        </w:tcPr>
        <w:p w14:paraId="35C658A8" w14:textId="77777777" w:rsidR="001412CF" w:rsidRDefault="001412CF" w:rsidP="00610995">
          <w:pPr>
            <w:pStyle w:val="Sidhuvud"/>
            <w:jc w:val="right"/>
          </w:pPr>
          <w:r>
            <w:rPr>
              <w:noProof/>
            </w:rPr>
            <w:drawing>
              <wp:inline distT="0" distB="0" distL="0" distR="0" wp14:anchorId="7404A4CA" wp14:editId="7132C3A1">
                <wp:extent cx="420624" cy="490728"/>
                <wp:effectExtent l="0" t="0" r="0" b="508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96AE727" w14:textId="7262AD53" w:rsidR="001412CF" w:rsidRDefault="001412CF" w:rsidP="0065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6A63" w14:textId="01447888" w:rsidR="001412CF" w:rsidRDefault="001412CF" w:rsidP="00610995">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1412CF" w14:paraId="2F4C7592" w14:textId="77777777" w:rsidTr="00F531A7">
      <w:trPr>
        <w:trHeight w:val="850"/>
      </w:trPr>
      <w:tc>
        <w:tcPr>
          <w:tcW w:w="9101" w:type="dxa"/>
        </w:tcPr>
        <w:p w14:paraId="730C13AE" w14:textId="77777777" w:rsidR="001412CF" w:rsidRDefault="001412CF" w:rsidP="00BF278B">
          <w:bookmarkStart w:id="18" w:name="xxFörvaltning"/>
          <w:bookmarkEnd w:id="18"/>
          <w:r>
            <w:rPr>
              <w:noProof/>
              <w:lang w:eastAsia="sv-SE"/>
            </w:rPr>
            <w:drawing>
              <wp:inline distT="0" distB="0" distL="0" distR="0" wp14:anchorId="3B0293C6" wp14:editId="6CEBD756">
                <wp:extent cx="1511808" cy="493776"/>
                <wp:effectExtent l="0" t="0" r="0" b="1905"/>
                <wp:docPr id="31" name="Bildobjekt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1808" cy="493776"/>
                        </a:xfrm>
                        <a:prstGeom prst="rect">
                          <a:avLst/>
                        </a:prstGeom>
                      </pic:spPr>
                    </pic:pic>
                  </a:graphicData>
                </a:graphic>
              </wp:inline>
            </w:drawing>
          </w:r>
        </w:p>
      </w:tc>
      <w:tc>
        <w:tcPr>
          <w:tcW w:w="822" w:type="dxa"/>
        </w:tcPr>
        <w:p w14:paraId="315BF17F" w14:textId="77777777" w:rsidR="001412CF" w:rsidRDefault="001412CF" w:rsidP="0004652C">
          <w:pPr>
            <w:pStyle w:val="Sidhuvud"/>
            <w:jc w:val="right"/>
          </w:pPr>
          <w:r>
            <w:rPr>
              <w:noProof/>
            </w:rPr>
            <w:drawing>
              <wp:inline distT="0" distB="0" distL="0" distR="0" wp14:anchorId="2EB0F83A" wp14:editId="562F97D2">
                <wp:extent cx="420624" cy="490728"/>
                <wp:effectExtent l="0" t="0" r="0" b="508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19" w:name="xxFörvaltningSidfot"/>
  <w:bookmarkEnd w:id="19"/>
  <w:p w14:paraId="2347331D" w14:textId="77777777" w:rsidR="001412CF" w:rsidRDefault="001412CF" w:rsidP="00610995">
    <w:pPr>
      <w:pStyle w:val="Normalutanavstnd"/>
    </w:pPr>
    <w:r>
      <w:rPr>
        <w:noProof/>
        <w:lang w:eastAsia="sv-SE"/>
      </w:rPr>
      <mc:AlternateContent>
        <mc:Choice Requires="wps">
          <w:drawing>
            <wp:anchor distT="0" distB="0" distL="114300" distR="114300" simplePos="0" relativeHeight="251659264" behindDoc="1" locked="0" layoutInCell="1" allowOverlap="1" wp14:anchorId="7AE02974" wp14:editId="04A34300">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E1438" w14:textId="77777777" w:rsidR="001412CF" w:rsidRDefault="001412CF" w:rsidP="00127E80">
                          <w:pPr>
                            <w:jc w:val="right"/>
                          </w:pPr>
                          <w:bookmarkStart w:id="20" w:name="xxDesignelement"/>
                          <w:bookmarkEnd w:id="20"/>
                          <w:r>
                            <w:rPr>
                              <w:noProof/>
                              <w:lang w:eastAsia="sv-SE"/>
                            </w:rPr>
                            <w:drawing>
                              <wp:inline distT="0" distB="0" distL="0" distR="0" wp14:anchorId="75317A6A" wp14:editId="06323025">
                                <wp:extent cx="3089275" cy="6179185"/>
                                <wp:effectExtent l="0" t="0" r="0" b="0"/>
                                <wp:docPr id="33" name="Bildobjekt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02974"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14:paraId="064E1438" w14:textId="77777777" w:rsidR="001412CF" w:rsidRDefault="001412CF" w:rsidP="00127E80">
                    <w:pPr>
                      <w:jc w:val="right"/>
                    </w:pPr>
                    <w:bookmarkStart w:id="21" w:name="xxDesignelement"/>
                    <w:bookmarkEnd w:id="21"/>
                    <w:r>
                      <w:rPr>
                        <w:noProof/>
                        <w:lang w:eastAsia="sv-SE"/>
                      </w:rPr>
                      <w:drawing>
                        <wp:inline distT="0" distB="0" distL="0" distR="0" wp14:anchorId="75317A6A" wp14:editId="06323025">
                          <wp:extent cx="3089275" cy="6179185"/>
                          <wp:effectExtent l="0" t="0" r="0" b="0"/>
                          <wp:docPr id="33" name="Bildobjekt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630B9E"/>
    <w:multiLevelType w:val="multilevel"/>
    <w:tmpl w:val="CA6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637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865A29"/>
    <w:multiLevelType w:val="multilevel"/>
    <w:tmpl w:val="65FAB36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7510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E95F2D"/>
    <w:multiLevelType w:val="multilevel"/>
    <w:tmpl w:val="02109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429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13186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CA6D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23E679AD"/>
    <w:multiLevelType w:val="hybridMultilevel"/>
    <w:tmpl w:val="6D8C362C"/>
    <w:lvl w:ilvl="0" w:tplc="041D0001">
      <w:start w:val="1"/>
      <w:numFmt w:val="bullet"/>
      <w:lvlText w:val=""/>
      <w:lvlJc w:val="left"/>
      <w:pPr>
        <w:tabs>
          <w:tab w:val="num" w:pos="720"/>
        </w:tabs>
        <w:ind w:left="720" w:hanging="360"/>
      </w:pPr>
      <w:rPr>
        <w:rFonts w:ascii="Symbol" w:hAnsi="Symbol" w:hint="default"/>
      </w:rPr>
    </w:lvl>
    <w:lvl w:ilvl="1" w:tplc="D5A01D90">
      <w:start w:val="1"/>
      <w:numFmt w:val="bullet"/>
      <w:lvlText w:val=""/>
      <w:lvlJc w:val="left"/>
      <w:pPr>
        <w:tabs>
          <w:tab w:val="num" w:pos="1440"/>
        </w:tabs>
        <w:ind w:left="1440" w:hanging="360"/>
      </w:pPr>
      <w:rPr>
        <w:rFonts w:ascii="Symbol" w:hAnsi="Symbol" w:hint="default"/>
      </w:rPr>
    </w:lvl>
    <w:lvl w:ilvl="2" w:tplc="9B0E0D3E">
      <w:start w:val="1"/>
      <w:numFmt w:val="bullet"/>
      <w:lvlText w:val=""/>
      <w:lvlJc w:val="left"/>
      <w:pPr>
        <w:tabs>
          <w:tab w:val="num" w:pos="2160"/>
        </w:tabs>
        <w:ind w:left="2160" w:hanging="360"/>
      </w:pPr>
      <w:rPr>
        <w:rFonts w:ascii="Symbol" w:hAnsi="Symbol" w:hint="default"/>
      </w:rPr>
    </w:lvl>
    <w:lvl w:ilvl="3" w:tplc="7234B33A">
      <w:start w:val="1"/>
      <w:numFmt w:val="bullet"/>
      <w:lvlText w:val=""/>
      <w:lvlJc w:val="left"/>
      <w:pPr>
        <w:tabs>
          <w:tab w:val="num" w:pos="2880"/>
        </w:tabs>
        <w:ind w:left="2880" w:hanging="360"/>
      </w:pPr>
      <w:rPr>
        <w:rFonts w:ascii="Symbol" w:hAnsi="Symbol" w:hint="default"/>
      </w:rPr>
    </w:lvl>
    <w:lvl w:ilvl="4" w:tplc="41024BB0">
      <w:start w:val="1"/>
      <w:numFmt w:val="bullet"/>
      <w:lvlText w:val=""/>
      <w:lvlJc w:val="left"/>
      <w:pPr>
        <w:tabs>
          <w:tab w:val="num" w:pos="3600"/>
        </w:tabs>
        <w:ind w:left="3600" w:hanging="360"/>
      </w:pPr>
      <w:rPr>
        <w:rFonts w:ascii="Symbol" w:hAnsi="Symbol" w:hint="default"/>
      </w:rPr>
    </w:lvl>
    <w:lvl w:ilvl="5" w:tplc="F38E2976">
      <w:start w:val="1"/>
      <w:numFmt w:val="bullet"/>
      <w:lvlText w:val=""/>
      <w:lvlJc w:val="left"/>
      <w:pPr>
        <w:tabs>
          <w:tab w:val="num" w:pos="4320"/>
        </w:tabs>
        <w:ind w:left="4320" w:hanging="360"/>
      </w:pPr>
      <w:rPr>
        <w:rFonts w:ascii="Symbol" w:hAnsi="Symbol" w:hint="default"/>
      </w:rPr>
    </w:lvl>
    <w:lvl w:ilvl="6" w:tplc="0BCE321A">
      <w:start w:val="1"/>
      <w:numFmt w:val="bullet"/>
      <w:lvlText w:val=""/>
      <w:lvlJc w:val="left"/>
      <w:pPr>
        <w:tabs>
          <w:tab w:val="num" w:pos="5040"/>
        </w:tabs>
        <w:ind w:left="5040" w:hanging="360"/>
      </w:pPr>
      <w:rPr>
        <w:rFonts w:ascii="Symbol" w:hAnsi="Symbol" w:hint="default"/>
      </w:rPr>
    </w:lvl>
    <w:lvl w:ilvl="7" w:tplc="901644A2">
      <w:start w:val="1"/>
      <w:numFmt w:val="bullet"/>
      <w:lvlText w:val=""/>
      <w:lvlJc w:val="left"/>
      <w:pPr>
        <w:tabs>
          <w:tab w:val="num" w:pos="5760"/>
        </w:tabs>
        <w:ind w:left="5760" w:hanging="360"/>
      </w:pPr>
      <w:rPr>
        <w:rFonts w:ascii="Symbol" w:hAnsi="Symbol" w:hint="default"/>
      </w:rPr>
    </w:lvl>
    <w:lvl w:ilvl="8" w:tplc="82A469EE">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1F1F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324D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364FE3"/>
    <w:multiLevelType w:val="multilevel"/>
    <w:tmpl w:val="C13ED8D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7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07554B"/>
    <w:multiLevelType w:val="hybridMultilevel"/>
    <w:tmpl w:val="C016C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0124C83"/>
    <w:multiLevelType w:val="multilevel"/>
    <w:tmpl w:val="EE467B20"/>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8D028F"/>
    <w:multiLevelType w:val="multilevel"/>
    <w:tmpl w:val="C13ED8D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A2527"/>
    <w:multiLevelType w:val="multilevel"/>
    <w:tmpl w:val="46C6B048"/>
    <w:lvl w:ilvl="0">
      <w:start w:val="1"/>
      <w:numFmt w:val="decimal"/>
      <w:lvlRestart w:val="0"/>
      <w:pStyle w:val="Heading1No"/>
      <w:lvlText w:val="%1"/>
      <w:lvlJc w:val="left"/>
      <w:pPr>
        <w:tabs>
          <w:tab w:val="num" w:pos="1134"/>
        </w:tabs>
        <w:ind w:left="1134" w:hanging="1134"/>
      </w:pPr>
    </w:lvl>
    <w:lvl w:ilvl="1">
      <w:start w:val="1"/>
      <w:numFmt w:val="decimal"/>
      <w:pStyle w:val="Heading2No"/>
      <w:lvlText w:val="%1.%2"/>
      <w:lvlJc w:val="left"/>
      <w:pPr>
        <w:tabs>
          <w:tab w:val="num" w:pos="1134"/>
        </w:tabs>
        <w:ind w:left="1134" w:hanging="1134"/>
      </w:pPr>
    </w:lvl>
    <w:lvl w:ilvl="2">
      <w:start w:val="1"/>
      <w:numFmt w:val="decimal"/>
      <w:pStyle w:val="Heading3No"/>
      <w:lvlText w:val="%1.%2.%3"/>
      <w:lvlJc w:val="left"/>
      <w:pPr>
        <w:tabs>
          <w:tab w:val="num" w:pos="4820"/>
        </w:tabs>
        <w:ind w:left="4820" w:hanging="1134"/>
      </w:pPr>
    </w:lvl>
    <w:lvl w:ilvl="3">
      <w:start w:val="1"/>
      <w:numFmt w:val="decimal"/>
      <w:pStyle w:val="Heading4No"/>
      <w:lvlText w:val="%1.%2.%3.%4"/>
      <w:lvlJc w:val="left"/>
      <w:pPr>
        <w:tabs>
          <w:tab w:val="num" w:pos="1134"/>
        </w:tabs>
        <w:ind w:left="1134" w:hanging="113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8EC6A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A148B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25"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26" w15:restartNumberingAfterBreak="0">
    <w:nsid w:val="54F74A78"/>
    <w:multiLevelType w:val="hybridMultilevel"/>
    <w:tmpl w:val="36EC8C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6825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E401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1" w15:restartNumberingAfterBreak="0">
    <w:nsid w:val="783F6C5D"/>
    <w:multiLevelType w:val="hybridMultilevel"/>
    <w:tmpl w:val="13308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252159"/>
    <w:multiLevelType w:val="multilevel"/>
    <w:tmpl w:val="67C4431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CE5398D"/>
    <w:multiLevelType w:val="hybridMultilevel"/>
    <w:tmpl w:val="4E1E6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0"/>
  </w:num>
  <w:num w:numId="4">
    <w:abstractNumId w:val="25"/>
  </w:num>
  <w:num w:numId="5">
    <w:abstractNumId w:val="30"/>
  </w:num>
  <w:num w:numId="6">
    <w:abstractNumId w:val="32"/>
  </w:num>
  <w:num w:numId="7">
    <w:abstractNumId w:val="4"/>
  </w:num>
  <w:num w:numId="8">
    <w:abstractNumId w:val="20"/>
  </w:num>
  <w:num w:numId="9">
    <w:abstractNumId w:val="33"/>
  </w:num>
  <w:num w:numId="10">
    <w:abstractNumId w:val="6"/>
  </w:num>
  <w:num w:numId="11">
    <w:abstractNumId w:val="19"/>
  </w:num>
  <w:num w:numId="12">
    <w:abstractNumId w:val="31"/>
  </w:num>
  <w:num w:numId="13">
    <w:abstractNumId w:val="15"/>
  </w:num>
  <w:num w:numId="14">
    <w:abstractNumId w:val="1"/>
  </w:num>
  <w:num w:numId="15">
    <w:abstractNumId w:val="18"/>
  </w:num>
  <w:num w:numId="16">
    <w:abstractNumId w:val="12"/>
  </w:num>
  <w:num w:numId="17">
    <w:abstractNumId w:val="17"/>
  </w:num>
  <w:num w:numId="18">
    <w:abstractNumId w:val="26"/>
  </w:num>
  <w:num w:numId="19">
    <w:abstractNumId w:val="20"/>
  </w:num>
  <w:num w:numId="20">
    <w:abstractNumId w:val="2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 under redigering" w:val="1"/>
    <w:docVar w:name="DokumentArkiv_FileInApprovalProcess" w:val="0"/>
    <w:docVar w:name="DokumentArkiv_NameService" w:val="srv-ciceron01"/>
    <w:docVar w:name="DokumentArkiv_SecurityDomain" w:val="Ciceron"/>
    <w:docVar w:name="DVarNumbering" w:val="-1"/>
    <w:docVar w:name="Logga ut" w:val="1"/>
    <w:docVar w:name="Mina dokument" w:val="1"/>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BF278B"/>
    <w:rsid w:val="00005A17"/>
    <w:rsid w:val="000201E7"/>
    <w:rsid w:val="00021819"/>
    <w:rsid w:val="00022CEE"/>
    <w:rsid w:val="000275AB"/>
    <w:rsid w:val="000365B4"/>
    <w:rsid w:val="00040301"/>
    <w:rsid w:val="00041775"/>
    <w:rsid w:val="0004652C"/>
    <w:rsid w:val="0005131A"/>
    <w:rsid w:val="000566A6"/>
    <w:rsid w:val="00065707"/>
    <w:rsid w:val="000707B8"/>
    <w:rsid w:val="00080B83"/>
    <w:rsid w:val="0008132F"/>
    <w:rsid w:val="00083259"/>
    <w:rsid w:val="00083AA4"/>
    <w:rsid w:val="000911AE"/>
    <w:rsid w:val="00096CC5"/>
    <w:rsid w:val="00097CCD"/>
    <w:rsid w:val="000A2C01"/>
    <w:rsid w:val="000A2F69"/>
    <w:rsid w:val="000A3C21"/>
    <w:rsid w:val="000B49F0"/>
    <w:rsid w:val="000C029B"/>
    <w:rsid w:val="000C4C78"/>
    <w:rsid w:val="000C6CF1"/>
    <w:rsid w:val="000D6CD6"/>
    <w:rsid w:val="000D78C5"/>
    <w:rsid w:val="000E01D4"/>
    <w:rsid w:val="000E0357"/>
    <w:rsid w:val="000E7725"/>
    <w:rsid w:val="000F2DC6"/>
    <w:rsid w:val="000F48EC"/>
    <w:rsid w:val="00111513"/>
    <w:rsid w:val="00124279"/>
    <w:rsid w:val="001271FA"/>
    <w:rsid w:val="00127706"/>
    <w:rsid w:val="00127E80"/>
    <w:rsid w:val="001412CF"/>
    <w:rsid w:val="00142817"/>
    <w:rsid w:val="0014634D"/>
    <w:rsid w:val="0015554E"/>
    <w:rsid w:val="00156B92"/>
    <w:rsid w:val="00171482"/>
    <w:rsid w:val="00172609"/>
    <w:rsid w:val="001772B6"/>
    <w:rsid w:val="001809B6"/>
    <w:rsid w:val="00186A7C"/>
    <w:rsid w:val="00193395"/>
    <w:rsid w:val="001A36A4"/>
    <w:rsid w:val="001A60B7"/>
    <w:rsid w:val="001B504D"/>
    <w:rsid w:val="001B6B30"/>
    <w:rsid w:val="001C280D"/>
    <w:rsid w:val="001D5B98"/>
    <w:rsid w:val="001E497E"/>
    <w:rsid w:val="001E53DB"/>
    <w:rsid w:val="001E57CF"/>
    <w:rsid w:val="001F6CE5"/>
    <w:rsid w:val="00205C9F"/>
    <w:rsid w:val="00207564"/>
    <w:rsid w:val="002122A1"/>
    <w:rsid w:val="0022226C"/>
    <w:rsid w:val="00230EB3"/>
    <w:rsid w:val="0023291F"/>
    <w:rsid w:val="00233474"/>
    <w:rsid w:val="0023460B"/>
    <w:rsid w:val="002353E9"/>
    <w:rsid w:val="00241369"/>
    <w:rsid w:val="00243B2D"/>
    <w:rsid w:val="002463E3"/>
    <w:rsid w:val="002519DB"/>
    <w:rsid w:val="0025486C"/>
    <w:rsid w:val="00262CC1"/>
    <w:rsid w:val="00273E91"/>
    <w:rsid w:val="002759CF"/>
    <w:rsid w:val="00277988"/>
    <w:rsid w:val="00284929"/>
    <w:rsid w:val="00284D60"/>
    <w:rsid w:val="002861FA"/>
    <w:rsid w:val="00286D8B"/>
    <w:rsid w:val="00291EBD"/>
    <w:rsid w:val="002922A1"/>
    <w:rsid w:val="002A6AF2"/>
    <w:rsid w:val="002B06BD"/>
    <w:rsid w:val="002C3EC0"/>
    <w:rsid w:val="002D2298"/>
    <w:rsid w:val="002D5CE0"/>
    <w:rsid w:val="002E262C"/>
    <w:rsid w:val="002E47FD"/>
    <w:rsid w:val="002F0E05"/>
    <w:rsid w:val="002F66E6"/>
    <w:rsid w:val="002F701E"/>
    <w:rsid w:val="0031302F"/>
    <w:rsid w:val="00314D1F"/>
    <w:rsid w:val="00321CB9"/>
    <w:rsid w:val="00326F3D"/>
    <w:rsid w:val="003307A7"/>
    <w:rsid w:val="0033774D"/>
    <w:rsid w:val="003474A9"/>
    <w:rsid w:val="00350291"/>
    <w:rsid w:val="0035470D"/>
    <w:rsid w:val="003670A5"/>
    <w:rsid w:val="0037255B"/>
    <w:rsid w:val="0037679F"/>
    <w:rsid w:val="00376F2A"/>
    <w:rsid w:val="00382A73"/>
    <w:rsid w:val="00384A0E"/>
    <w:rsid w:val="00397CDB"/>
    <w:rsid w:val="003A22F0"/>
    <w:rsid w:val="003A243F"/>
    <w:rsid w:val="003A520D"/>
    <w:rsid w:val="003A551D"/>
    <w:rsid w:val="003A574E"/>
    <w:rsid w:val="003A6751"/>
    <w:rsid w:val="003B04C5"/>
    <w:rsid w:val="003B7201"/>
    <w:rsid w:val="003B759C"/>
    <w:rsid w:val="003D3B5B"/>
    <w:rsid w:val="003D4F90"/>
    <w:rsid w:val="003D5A59"/>
    <w:rsid w:val="003D64DB"/>
    <w:rsid w:val="003E184E"/>
    <w:rsid w:val="003E339D"/>
    <w:rsid w:val="003E4CBF"/>
    <w:rsid w:val="003F13CA"/>
    <w:rsid w:val="003F6440"/>
    <w:rsid w:val="003F77CC"/>
    <w:rsid w:val="0040003F"/>
    <w:rsid w:val="0040660B"/>
    <w:rsid w:val="00407575"/>
    <w:rsid w:val="00410765"/>
    <w:rsid w:val="00411542"/>
    <w:rsid w:val="0041263A"/>
    <w:rsid w:val="00412A5C"/>
    <w:rsid w:val="00420792"/>
    <w:rsid w:val="00422226"/>
    <w:rsid w:val="0042712B"/>
    <w:rsid w:val="00427CDB"/>
    <w:rsid w:val="0043087E"/>
    <w:rsid w:val="004369EE"/>
    <w:rsid w:val="00460FE3"/>
    <w:rsid w:val="004625BD"/>
    <w:rsid w:val="00465D7F"/>
    <w:rsid w:val="004668E0"/>
    <w:rsid w:val="00472DE5"/>
    <w:rsid w:val="00473AAA"/>
    <w:rsid w:val="004763D3"/>
    <w:rsid w:val="00476E2E"/>
    <w:rsid w:val="00477FD8"/>
    <w:rsid w:val="004800EE"/>
    <w:rsid w:val="00490A91"/>
    <w:rsid w:val="004918B5"/>
    <w:rsid w:val="004A09E8"/>
    <w:rsid w:val="004A3D6F"/>
    <w:rsid w:val="004A6484"/>
    <w:rsid w:val="004B0644"/>
    <w:rsid w:val="004B4D99"/>
    <w:rsid w:val="004C1357"/>
    <w:rsid w:val="004C26D1"/>
    <w:rsid w:val="004C2D9B"/>
    <w:rsid w:val="004C3BDC"/>
    <w:rsid w:val="004C4F76"/>
    <w:rsid w:val="004C5E73"/>
    <w:rsid w:val="004D1010"/>
    <w:rsid w:val="004D288D"/>
    <w:rsid w:val="004D7991"/>
    <w:rsid w:val="004E0847"/>
    <w:rsid w:val="004E2266"/>
    <w:rsid w:val="004E5000"/>
    <w:rsid w:val="004E6914"/>
    <w:rsid w:val="00500B87"/>
    <w:rsid w:val="00505464"/>
    <w:rsid w:val="005115E5"/>
    <w:rsid w:val="0051349B"/>
    <w:rsid w:val="005158B7"/>
    <w:rsid w:val="00522F28"/>
    <w:rsid w:val="0053129A"/>
    <w:rsid w:val="0053550D"/>
    <w:rsid w:val="005367C0"/>
    <w:rsid w:val="005374C5"/>
    <w:rsid w:val="00550720"/>
    <w:rsid w:val="0055620D"/>
    <w:rsid w:val="005606CF"/>
    <w:rsid w:val="00561154"/>
    <w:rsid w:val="0056435D"/>
    <w:rsid w:val="00565002"/>
    <w:rsid w:val="00565265"/>
    <w:rsid w:val="00566C17"/>
    <w:rsid w:val="00585DA3"/>
    <w:rsid w:val="005A391A"/>
    <w:rsid w:val="005B6363"/>
    <w:rsid w:val="005C42F6"/>
    <w:rsid w:val="005C540D"/>
    <w:rsid w:val="005C7F20"/>
    <w:rsid w:val="005D6B8B"/>
    <w:rsid w:val="005E30B9"/>
    <w:rsid w:val="005E6483"/>
    <w:rsid w:val="005E654A"/>
    <w:rsid w:val="005F152C"/>
    <w:rsid w:val="005F39FF"/>
    <w:rsid w:val="005F3A6A"/>
    <w:rsid w:val="005F7717"/>
    <w:rsid w:val="00600D9C"/>
    <w:rsid w:val="00601045"/>
    <w:rsid w:val="006049F4"/>
    <w:rsid w:val="00610995"/>
    <w:rsid w:val="00610E8E"/>
    <w:rsid w:val="00621B0D"/>
    <w:rsid w:val="006339E7"/>
    <w:rsid w:val="00634171"/>
    <w:rsid w:val="00635F3A"/>
    <w:rsid w:val="006420A2"/>
    <w:rsid w:val="00645BA7"/>
    <w:rsid w:val="00645BF3"/>
    <w:rsid w:val="00654AA1"/>
    <w:rsid w:val="0066456E"/>
    <w:rsid w:val="0066637F"/>
    <w:rsid w:val="00674B19"/>
    <w:rsid w:val="006912CF"/>
    <w:rsid w:val="0069279F"/>
    <w:rsid w:val="00693D81"/>
    <w:rsid w:val="00694CB2"/>
    <w:rsid w:val="006A1BBA"/>
    <w:rsid w:val="006A345E"/>
    <w:rsid w:val="006C0DE7"/>
    <w:rsid w:val="006C2846"/>
    <w:rsid w:val="006C6177"/>
    <w:rsid w:val="006D2DA7"/>
    <w:rsid w:val="006D31DE"/>
    <w:rsid w:val="006D3BCF"/>
    <w:rsid w:val="006E3CAA"/>
    <w:rsid w:val="006F4E58"/>
    <w:rsid w:val="006F65E4"/>
    <w:rsid w:val="006F7998"/>
    <w:rsid w:val="006F7EE2"/>
    <w:rsid w:val="007053F3"/>
    <w:rsid w:val="00707887"/>
    <w:rsid w:val="007134A2"/>
    <w:rsid w:val="00714EF2"/>
    <w:rsid w:val="00720836"/>
    <w:rsid w:val="00720FB8"/>
    <w:rsid w:val="00721F2A"/>
    <w:rsid w:val="00722D3E"/>
    <w:rsid w:val="007240DF"/>
    <w:rsid w:val="00735D9F"/>
    <w:rsid w:val="00742AC1"/>
    <w:rsid w:val="007430D0"/>
    <w:rsid w:val="00743ABA"/>
    <w:rsid w:val="00743D26"/>
    <w:rsid w:val="00747A92"/>
    <w:rsid w:val="00757EBB"/>
    <w:rsid w:val="00761D53"/>
    <w:rsid w:val="00763754"/>
    <w:rsid w:val="00770CF0"/>
    <w:rsid w:val="00775273"/>
    <w:rsid w:val="00785FD9"/>
    <w:rsid w:val="00790629"/>
    <w:rsid w:val="00792503"/>
    <w:rsid w:val="007A0942"/>
    <w:rsid w:val="007A6603"/>
    <w:rsid w:val="007B33AA"/>
    <w:rsid w:val="007B6AE3"/>
    <w:rsid w:val="007C3133"/>
    <w:rsid w:val="007C3B95"/>
    <w:rsid w:val="007C3C66"/>
    <w:rsid w:val="007D1586"/>
    <w:rsid w:val="007E771B"/>
    <w:rsid w:val="00800838"/>
    <w:rsid w:val="00801399"/>
    <w:rsid w:val="00841C77"/>
    <w:rsid w:val="008453F1"/>
    <w:rsid w:val="0084672A"/>
    <w:rsid w:val="008526CE"/>
    <w:rsid w:val="0085572B"/>
    <w:rsid w:val="008573D0"/>
    <w:rsid w:val="00861B4C"/>
    <w:rsid w:val="00864877"/>
    <w:rsid w:val="00867A0F"/>
    <w:rsid w:val="008728CA"/>
    <w:rsid w:val="00874547"/>
    <w:rsid w:val="00880C1E"/>
    <w:rsid w:val="00891112"/>
    <w:rsid w:val="00891619"/>
    <w:rsid w:val="00897510"/>
    <w:rsid w:val="008B05AC"/>
    <w:rsid w:val="008B33F3"/>
    <w:rsid w:val="008C12D8"/>
    <w:rsid w:val="008D04AF"/>
    <w:rsid w:val="008D625A"/>
    <w:rsid w:val="008D62F4"/>
    <w:rsid w:val="008E516D"/>
    <w:rsid w:val="008E52D1"/>
    <w:rsid w:val="008E7215"/>
    <w:rsid w:val="00907F65"/>
    <w:rsid w:val="00910215"/>
    <w:rsid w:val="00911E51"/>
    <w:rsid w:val="0091299F"/>
    <w:rsid w:val="00925B02"/>
    <w:rsid w:val="009450E5"/>
    <w:rsid w:val="00952655"/>
    <w:rsid w:val="00961561"/>
    <w:rsid w:val="00966CCC"/>
    <w:rsid w:val="00974861"/>
    <w:rsid w:val="00974B67"/>
    <w:rsid w:val="00983480"/>
    <w:rsid w:val="009847A8"/>
    <w:rsid w:val="009849E2"/>
    <w:rsid w:val="00993BD0"/>
    <w:rsid w:val="00995EB6"/>
    <w:rsid w:val="009A18E9"/>
    <w:rsid w:val="009A615A"/>
    <w:rsid w:val="009C32A0"/>
    <w:rsid w:val="009C58E7"/>
    <w:rsid w:val="009C5A72"/>
    <w:rsid w:val="009C6FF1"/>
    <w:rsid w:val="009C77F0"/>
    <w:rsid w:val="009D2878"/>
    <w:rsid w:val="009D4C51"/>
    <w:rsid w:val="009D7E68"/>
    <w:rsid w:val="009E103D"/>
    <w:rsid w:val="009E3549"/>
    <w:rsid w:val="009F374D"/>
    <w:rsid w:val="009F3E95"/>
    <w:rsid w:val="009F4FCE"/>
    <w:rsid w:val="00A01592"/>
    <w:rsid w:val="00A0215C"/>
    <w:rsid w:val="00A1559D"/>
    <w:rsid w:val="00A20AB1"/>
    <w:rsid w:val="00A46220"/>
    <w:rsid w:val="00A54EBF"/>
    <w:rsid w:val="00A668B2"/>
    <w:rsid w:val="00A81710"/>
    <w:rsid w:val="00A83AC7"/>
    <w:rsid w:val="00A90506"/>
    <w:rsid w:val="00A923CC"/>
    <w:rsid w:val="00A93CBE"/>
    <w:rsid w:val="00A95D9B"/>
    <w:rsid w:val="00AA1068"/>
    <w:rsid w:val="00AA1E4E"/>
    <w:rsid w:val="00AA4E07"/>
    <w:rsid w:val="00AC017E"/>
    <w:rsid w:val="00AC0782"/>
    <w:rsid w:val="00AC46E5"/>
    <w:rsid w:val="00AD0CF2"/>
    <w:rsid w:val="00AE3856"/>
    <w:rsid w:val="00AE4717"/>
    <w:rsid w:val="00AF43CB"/>
    <w:rsid w:val="00AF7DCF"/>
    <w:rsid w:val="00B056B5"/>
    <w:rsid w:val="00B056FE"/>
    <w:rsid w:val="00B06143"/>
    <w:rsid w:val="00B11866"/>
    <w:rsid w:val="00B13B05"/>
    <w:rsid w:val="00B17799"/>
    <w:rsid w:val="00B30CBD"/>
    <w:rsid w:val="00B3160C"/>
    <w:rsid w:val="00B33628"/>
    <w:rsid w:val="00B3791B"/>
    <w:rsid w:val="00B400C9"/>
    <w:rsid w:val="00B42DB4"/>
    <w:rsid w:val="00B45289"/>
    <w:rsid w:val="00B611DA"/>
    <w:rsid w:val="00B638E8"/>
    <w:rsid w:val="00B71BD0"/>
    <w:rsid w:val="00B74C1C"/>
    <w:rsid w:val="00B75B75"/>
    <w:rsid w:val="00B82242"/>
    <w:rsid w:val="00B84A29"/>
    <w:rsid w:val="00B90E2B"/>
    <w:rsid w:val="00B92795"/>
    <w:rsid w:val="00B928F3"/>
    <w:rsid w:val="00B97C85"/>
    <w:rsid w:val="00BB3C0A"/>
    <w:rsid w:val="00BB4C03"/>
    <w:rsid w:val="00BC3F79"/>
    <w:rsid w:val="00BC4C5E"/>
    <w:rsid w:val="00BD50C4"/>
    <w:rsid w:val="00BE1818"/>
    <w:rsid w:val="00BE238C"/>
    <w:rsid w:val="00BE2ECE"/>
    <w:rsid w:val="00BE32A8"/>
    <w:rsid w:val="00BE7411"/>
    <w:rsid w:val="00BF13D0"/>
    <w:rsid w:val="00BF278B"/>
    <w:rsid w:val="00BF2DB9"/>
    <w:rsid w:val="00BF6DED"/>
    <w:rsid w:val="00C03DFA"/>
    <w:rsid w:val="00C047D7"/>
    <w:rsid w:val="00C06560"/>
    <w:rsid w:val="00C13236"/>
    <w:rsid w:val="00C148DE"/>
    <w:rsid w:val="00C25FCF"/>
    <w:rsid w:val="00C2658D"/>
    <w:rsid w:val="00C3460D"/>
    <w:rsid w:val="00C41F0E"/>
    <w:rsid w:val="00C4467B"/>
    <w:rsid w:val="00C4730D"/>
    <w:rsid w:val="00C51F2A"/>
    <w:rsid w:val="00C55346"/>
    <w:rsid w:val="00C6249A"/>
    <w:rsid w:val="00C65FC8"/>
    <w:rsid w:val="00C723F2"/>
    <w:rsid w:val="00C75DF4"/>
    <w:rsid w:val="00C81B55"/>
    <w:rsid w:val="00C87293"/>
    <w:rsid w:val="00CA66E6"/>
    <w:rsid w:val="00CC07D7"/>
    <w:rsid w:val="00CD2DDD"/>
    <w:rsid w:val="00CD69FF"/>
    <w:rsid w:val="00CE10F6"/>
    <w:rsid w:val="00CE6C96"/>
    <w:rsid w:val="00CF186C"/>
    <w:rsid w:val="00CF33CC"/>
    <w:rsid w:val="00D11798"/>
    <w:rsid w:val="00D15E02"/>
    <w:rsid w:val="00D176EC"/>
    <w:rsid w:val="00D21F8E"/>
    <w:rsid w:val="00D22D49"/>
    <w:rsid w:val="00D37C89"/>
    <w:rsid w:val="00D4039B"/>
    <w:rsid w:val="00D41F33"/>
    <w:rsid w:val="00D43B89"/>
    <w:rsid w:val="00D473EB"/>
    <w:rsid w:val="00D47940"/>
    <w:rsid w:val="00D61754"/>
    <w:rsid w:val="00D622EA"/>
    <w:rsid w:val="00D67746"/>
    <w:rsid w:val="00D82CD8"/>
    <w:rsid w:val="00D8533E"/>
    <w:rsid w:val="00D877A0"/>
    <w:rsid w:val="00D94FF2"/>
    <w:rsid w:val="00DA37D2"/>
    <w:rsid w:val="00DB17E9"/>
    <w:rsid w:val="00DB2D63"/>
    <w:rsid w:val="00DB2F1C"/>
    <w:rsid w:val="00DB7E98"/>
    <w:rsid w:val="00DC3FBA"/>
    <w:rsid w:val="00DC5D19"/>
    <w:rsid w:val="00DC7C74"/>
    <w:rsid w:val="00DE0E7B"/>
    <w:rsid w:val="00DE360B"/>
    <w:rsid w:val="00DF0375"/>
    <w:rsid w:val="00DF2DBC"/>
    <w:rsid w:val="00DF4057"/>
    <w:rsid w:val="00DF673D"/>
    <w:rsid w:val="00E01ABB"/>
    <w:rsid w:val="00E036AF"/>
    <w:rsid w:val="00E0684C"/>
    <w:rsid w:val="00E13150"/>
    <w:rsid w:val="00E176D1"/>
    <w:rsid w:val="00E31D6F"/>
    <w:rsid w:val="00E720BE"/>
    <w:rsid w:val="00E85604"/>
    <w:rsid w:val="00E9151D"/>
    <w:rsid w:val="00E91E30"/>
    <w:rsid w:val="00EA593C"/>
    <w:rsid w:val="00EB232F"/>
    <w:rsid w:val="00EB26D2"/>
    <w:rsid w:val="00EC04B3"/>
    <w:rsid w:val="00EC0B0B"/>
    <w:rsid w:val="00EC2376"/>
    <w:rsid w:val="00EC3E1E"/>
    <w:rsid w:val="00EC7E2B"/>
    <w:rsid w:val="00ED04E7"/>
    <w:rsid w:val="00EE1833"/>
    <w:rsid w:val="00EF3813"/>
    <w:rsid w:val="00EF6362"/>
    <w:rsid w:val="00EF7CE9"/>
    <w:rsid w:val="00F03475"/>
    <w:rsid w:val="00F05B6F"/>
    <w:rsid w:val="00F20310"/>
    <w:rsid w:val="00F25DE4"/>
    <w:rsid w:val="00F31BC4"/>
    <w:rsid w:val="00F36CA7"/>
    <w:rsid w:val="00F36FB1"/>
    <w:rsid w:val="00F40FF8"/>
    <w:rsid w:val="00F52C4D"/>
    <w:rsid w:val="00F531A7"/>
    <w:rsid w:val="00F62FC4"/>
    <w:rsid w:val="00F65977"/>
    <w:rsid w:val="00F66CAB"/>
    <w:rsid w:val="00F77F22"/>
    <w:rsid w:val="00F81A3A"/>
    <w:rsid w:val="00F83879"/>
    <w:rsid w:val="00F94541"/>
    <w:rsid w:val="00F95ABA"/>
    <w:rsid w:val="00FA15DD"/>
    <w:rsid w:val="00FA693F"/>
    <w:rsid w:val="00FB49F5"/>
    <w:rsid w:val="00FC6B3C"/>
    <w:rsid w:val="00FD2B57"/>
    <w:rsid w:val="00FD598D"/>
    <w:rsid w:val="00FF0CB5"/>
    <w:rsid w:val="00FF3AA4"/>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32D22E"/>
  <w15:docId w15:val="{5260A47E-B48D-46B2-97A1-E0AEB358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995"/>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610995"/>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610995"/>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610995"/>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C723F2"/>
    <w:pPr>
      <w:keepNext/>
      <w:numPr>
        <w:ilvl w:val="4"/>
        <w:numId w:val="8"/>
      </w:numPr>
      <w:outlineLvl w:val="4"/>
    </w:pPr>
    <w:rPr>
      <w:lang w:eastAsia="sv-SE"/>
    </w:rPr>
  </w:style>
  <w:style w:type="paragraph" w:styleId="Rubrik6">
    <w:name w:val="heading 6"/>
    <w:basedOn w:val="Normal"/>
    <w:next w:val="Normal"/>
    <w:link w:val="Rubrik6Char"/>
    <w:rsid w:val="00C723F2"/>
    <w:pPr>
      <w:keepNext/>
      <w:numPr>
        <w:ilvl w:val="5"/>
        <w:numId w:val="8"/>
      </w:numPr>
      <w:outlineLvl w:val="5"/>
    </w:pPr>
    <w:rPr>
      <w:iCs/>
      <w:lang w:eastAsia="sv-SE"/>
    </w:rPr>
  </w:style>
  <w:style w:type="paragraph" w:styleId="Rubrik7">
    <w:name w:val="heading 7"/>
    <w:basedOn w:val="Normal"/>
    <w:next w:val="Normal"/>
    <w:link w:val="Rubrik7Char"/>
    <w:semiHidden/>
    <w:unhideWhenUsed/>
    <w:qFormat/>
    <w:rsid w:val="00C723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23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23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10995"/>
    <w:rPr>
      <w:rFonts w:ascii="Arial" w:hAnsi="Arial" w:cs="Arial"/>
      <w:b/>
      <w:bCs/>
      <w:color w:val="000000"/>
      <w:sz w:val="40"/>
      <w:szCs w:val="28"/>
    </w:rPr>
  </w:style>
  <w:style w:type="character" w:customStyle="1" w:styleId="Rubrik2Char">
    <w:name w:val="Rubrik 2 Char"/>
    <w:link w:val="Rubrik2"/>
    <w:rsid w:val="00610995"/>
    <w:rPr>
      <w:rFonts w:ascii="Arial" w:hAnsi="Arial" w:cs="Arial"/>
      <w:b/>
      <w:bCs/>
      <w:color w:val="000000"/>
      <w:sz w:val="32"/>
      <w:szCs w:val="26"/>
    </w:rPr>
  </w:style>
  <w:style w:type="character" w:customStyle="1" w:styleId="Rubrik3Char">
    <w:name w:val="Rubrik 3 Char"/>
    <w:link w:val="Rubrik3"/>
    <w:rsid w:val="00610995"/>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C723F2"/>
    <w:rPr>
      <w:rFonts w:ascii="Arial" w:hAnsi="Arial" w:cs="Arial"/>
      <w:color w:val="000000"/>
      <w:sz w:val="22"/>
      <w:szCs w:val="24"/>
    </w:rPr>
  </w:style>
  <w:style w:type="character" w:customStyle="1" w:styleId="Rubrik6Char">
    <w:name w:val="Rubrik 6 Char"/>
    <w:link w:val="Rubrik6"/>
    <w:rsid w:val="00C723F2"/>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610995"/>
    <w:pPr>
      <w:tabs>
        <w:tab w:val="center" w:pos="4680"/>
        <w:tab w:val="right" w:pos="9360"/>
      </w:tabs>
      <w:spacing w:after="0" w:line="240" w:lineRule="auto"/>
    </w:pPr>
    <w:rPr>
      <w:b/>
      <w:sz w:val="36"/>
      <w:lang w:eastAsia="sv-SE"/>
    </w:rPr>
  </w:style>
  <w:style w:type="character" w:customStyle="1" w:styleId="SidhuvudChar">
    <w:name w:val="Sidhuvud Char"/>
    <w:link w:val="Sidhuvud"/>
    <w:rsid w:val="00610995"/>
    <w:rPr>
      <w:rFonts w:ascii="Arial" w:hAnsi="Arial" w:cs="Arial"/>
      <w:b/>
      <w:color w:val="000000"/>
      <w:sz w:val="36"/>
      <w:szCs w:val="24"/>
    </w:rPr>
  </w:style>
  <w:style w:type="paragraph" w:styleId="Sidfot">
    <w:name w:val="footer"/>
    <w:basedOn w:val="Normal"/>
    <w:link w:val="SidfotChar"/>
    <w:rsid w:val="00610995"/>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610995"/>
    <w:rPr>
      <w:rFonts w:ascii="Arial" w:hAnsi="Arial" w:cs="Arial"/>
      <w:color w:val="000000"/>
      <w:sz w:val="17"/>
      <w:szCs w:val="24"/>
    </w:rPr>
  </w:style>
  <w:style w:type="paragraph" w:styleId="Innehll1">
    <w:name w:val="toc 1"/>
    <w:basedOn w:val="Normal"/>
    <w:next w:val="Normal"/>
    <w:autoRedefine/>
    <w:uiPriority w:val="39"/>
    <w:rsid w:val="00B92795"/>
    <w:pPr>
      <w:tabs>
        <w:tab w:val="left" w:pos="425"/>
        <w:tab w:val="right" w:leader="dot" w:pos="8787"/>
      </w:tabs>
      <w:spacing w:before="300"/>
    </w:pPr>
  </w:style>
  <w:style w:type="paragraph" w:styleId="Innehll2">
    <w:name w:val="toc 2"/>
    <w:basedOn w:val="Normal"/>
    <w:next w:val="Normal"/>
    <w:autoRedefine/>
    <w:uiPriority w:val="39"/>
    <w:rsid w:val="00B92795"/>
    <w:pPr>
      <w:tabs>
        <w:tab w:val="left" w:pos="850"/>
        <w:tab w:val="right" w:leader="dot" w:pos="8787"/>
      </w:tabs>
      <w:ind w:left="425"/>
    </w:pPr>
  </w:style>
  <w:style w:type="paragraph" w:styleId="Innehll3">
    <w:name w:val="toc 3"/>
    <w:basedOn w:val="Normal"/>
    <w:next w:val="Normal"/>
    <w:autoRedefine/>
    <w:uiPriority w:val="39"/>
    <w:rsid w:val="005F7717"/>
    <w:pPr>
      <w:tabs>
        <w:tab w:val="left" w:pos="1276"/>
        <w:tab w:val="right" w:leader="dot" w:pos="8787"/>
      </w:tabs>
      <w:ind w:left="850"/>
    </w:pPr>
  </w:style>
  <w:style w:type="paragraph" w:styleId="Innehll4">
    <w:name w:val="toc 4"/>
    <w:basedOn w:val="Normal"/>
    <w:next w:val="Normal"/>
    <w:autoRedefine/>
    <w:rsid w:val="00B92795"/>
    <w:pPr>
      <w:tabs>
        <w:tab w:val="left" w:pos="2126"/>
        <w:tab w:val="right" w:leader="dot" w:pos="8787"/>
      </w:tabs>
      <w:ind w:left="1701"/>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styleId="Innehllsfrteckningsrubrik">
    <w:name w:val="TOC Heading"/>
    <w:basedOn w:val="Rubrik1"/>
    <w:next w:val="Normal"/>
    <w:uiPriority w:val="39"/>
    <w:semiHidden/>
    <w:unhideWhenUsed/>
    <w:qFormat/>
    <w:rsid w:val="00D877A0"/>
    <w:pPr>
      <w:keepLines/>
      <w:spacing w:before="480" w:line="276" w:lineRule="auto"/>
      <w:outlineLvl w:val="9"/>
    </w:pPr>
    <w:rPr>
      <w:rFonts w:asciiTheme="majorHAnsi" w:eastAsiaTheme="majorEastAsia" w:hAnsiTheme="majorHAnsi" w:cstheme="majorBidi"/>
      <w:color w:val="4E8FC2" w:themeColor="accent1" w:themeShade="BF"/>
      <w:sz w:val="28"/>
    </w:rPr>
  </w:style>
  <w:style w:type="paragraph" w:customStyle="1" w:styleId="Rapportrubrik">
    <w:name w:val="Rapportrubrik"/>
    <w:basedOn w:val="Rubrik1"/>
    <w:rsid w:val="000E0357"/>
    <w:pPr>
      <w:spacing w:line="720" w:lineRule="atLeast"/>
      <w:outlineLvl w:val="9"/>
    </w:pPr>
    <w:rPr>
      <w:sz w:val="60"/>
    </w:rPr>
  </w:style>
  <w:style w:type="paragraph" w:customStyle="1" w:styleId="Rapportunderrubrik">
    <w:name w:val="Rapport underrubrik"/>
    <w:basedOn w:val="Rapportrubrik"/>
    <w:rsid w:val="00DC7C74"/>
    <w:pPr>
      <w:spacing w:line="400" w:lineRule="atLeast"/>
    </w:pPr>
    <w:rPr>
      <w:sz w:val="40"/>
    </w:rPr>
  </w:style>
  <w:style w:type="paragraph" w:customStyle="1" w:styleId="Heading1No">
    <w:name w:val="Heading_1 No"/>
    <w:basedOn w:val="Normal"/>
    <w:next w:val="Normal"/>
    <w:link w:val="Heading1NoChar"/>
    <w:rsid w:val="00C723F2"/>
    <w:pPr>
      <w:keepNext/>
      <w:numPr>
        <w:numId w:val="8"/>
      </w:numPr>
      <w:spacing w:line="480" w:lineRule="atLeast"/>
      <w:outlineLvl w:val="0"/>
    </w:pPr>
    <w:rPr>
      <w:b/>
      <w:sz w:val="40"/>
    </w:rPr>
  </w:style>
  <w:style w:type="character" w:customStyle="1" w:styleId="Heading1NoChar">
    <w:name w:val="Heading_1 No Char"/>
    <w:basedOn w:val="Standardstycketeckensnitt"/>
    <w:link w:val="Heading1No"/>
    <w:rsid w:val="00C723F2"/>
    <w:rPr>
      <w:rFonts w:ascii="Arial" w:hAnsi="Arial" w:cs="Arial"/>
      <w:b/>
      <w:color w:val="000000"/>
      <w:sz w:val="40"/>
      <w:szCs w:val="24"/>
      <w:lang w:val="en-US" w:eastAsia="en-US"/>
    </w:rPr>
  </w:style>
  <w:style w:type="paragraph" w:customStyle="1" w:styleId="Heading2No">
    <w:name w:val="Heading_2 No"/>
    <w:basedOn w:val="Normal"/>
    <w:next w:val="Normal"/>
    <w:link w:val="Heading2NoChar"/>
    <w:rsid w:val="00C723F2"/>
    <w:pPr>
      <w:keepNext/>
      <w:numPr>
        <w:ilvl w:val="1"/>
        <w:numId w:val="8"/>
      </w:numPr>
      <w:spacing w:line="384" w:lineRule="atLeast"/>
      <w:outlineLvl w:val="1"/>
    </w:pPr>
    <w:rPr>
      <w:b/>
      <w:sz w:val="32"/>
    </w:rPr>
  </w:style>
  <w:style w:type="character" w:customStyle="1" w:styleId="Heading2NoChar">
    <w:name w:val="Heading_2 No Char"/>
    <w:basedOn w:val="Standardstycketeckensnitt"/>
    <w:link w:val="Heading2No"/>
    <w:rsid w:val="00C723F2"/>
    <w:rPr>
      <w:rFonts w:ascii="Arial" w:hAnsi="Arial" w:cs="Arial"/>
      <w:b/>
      <w:color w:val="000000"/>
      <w:sz w:val="32"/>
      <w:szCs w:val="24"/>
      <w:lang w:val="en-US" w:eastAsia="en-US"/>
    </w:rPr>
  </w:style>
  <w:style w:type="paragraph" w:customStyle="1" w:styleId="Heading3No">
    <w:name w:val="Heading_3 No"/>
    <w:basedOn w:val="Normal"/>
    <w:next w:val="Normal"/>
    <w:link w:val="Heading3NoChar"/>
    <w:rsid w:val="00C723F2"/>
    <w:pPr>
      <w:keepNext/>
      <w:numPr>
        <w:ilvl w:val="2"/>
        <w:numId w:val="8"/>
      </w:numPr>
      <w:spacing w:line="312" w:lineRule="atLeast"/>
      <w:outlineLvl w:val="2"/>
    </w:pPr>
    <w:rPr>
      <w:b/>
      <w:sz w:val="26"/>
    </w:rPr>
  </w:style>
  <w:style w:type="character" w:customStyle="1" w:styleId="Heading3NoChar">
    <w:name w:val="Heading_3 No Char"/>
    <w:basedOn w:val="Standardstycketeckensnitt"/>
    <w:link w:val="Heading3No"/>
    <w:rsid w:val="00C723F2"/>
    <w:rPr>
      <w:rFonts w:ascii="Arial" w:hAnsi="Arial" w:cs="Arial"/>
      <w:b/>
      <w:color w:val="000000"/>
      <w:sz w:val="26"/>
      <w:szCs w:val="24"/>
      <w:lang w:val="en-US" w:eastAsia="en-US"/>
    </w:rPr>
  </w:style>
  <w:style w:type="paragraph" w:customStyle="1" w:styleId="Heading4No">
    <w:name w:val="Heading_4 No"/>
    <w:basedOn w:val="Normal"/>
    <w:next w:val="Normal"/>
    <w:link w:val="Heading4NoChar"/>
    <w:rsid w:val="00C723F2"/>
    <w:pPr>
      <w:keepNext/>
      <w:numPr>
        <w:ilvl w:val="3"/>
        <w:numId w:val="8"/>
      </w:numPr>
      <w:outlineLvl w:val="3"/>
    </w:pPr>
  </w:style>
  <w:style w:type="character" w:customStyle="1" w:styleId="Heading4NoChar">
    <w:name w:val="Heading_4 No Char"/>
    <w:basedOn w:val="Standardstycketeckensnitt"/>
    <w:link w:val="Heading4No"/>
    <w:rsid w:val="00C723F2"/>
    <w:rPr>
      <w:rFonts w:ascii="Arial" w:hAnsi="Arial" w:cs="Arial"/>
      <w:color w:val="000000"/>
      <w:sz w:val="22"/>
      <w:szCs w:val="24"/>
      <w:lang w:val="en-US" w:eastAsia="en-US"/>
    </w:rPr>
  </w:style>
  <w:style w:type="character" w:customStyle="1" w:styleId="Rubrik7Char">
    <w:name w:val="Rubrik 7 Char"/>
    <w:basedOn w:val="Standardstycketeckensnitt"/>
    <w:link w:val="Rubrik7"/>
    <w:semiHidden/>
    <w:rsid w:val="00C723F2"/>
    <w:rPr>
      <w:rFonts w:asciiTheme="majorHAnsi" w:eastAsiaTheme="majorEastAsia" w:hAnsiTheme="majorHAnsi" w:cstheme="majorBidi"/>
      <w:i/>
      <w:iCs/>
      <w:color w:val="404040" w:themeColor="text1" w:themeTint="BF"/>
      <w:sz w:val="22"/>
      <w:szCs w:val="24"/>
      <w:lang w:eastAsia="en-US"/>
    </w:rPr>
  </w:style>
  <w:style w:type="character" w:customStyle="1" w:styleId="Rubrik8Char">
    <w:name w:val="Rubrik 8 Char"/>
    <w:basedOn w:val="Standardstycketeckensnitt"/>
    <w:link w:val="Rubrik8"/>
    <w:semiHidden/>
    <w:rsid w:val="00C723F2"/>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C723F2"/>
    <w:rPr>
      <w:rFonts w:asciiTheme="majorHAnsi" w:eastAsiaTheme="majorEastAsia" w:hAnsiTheme="majorHAnsi" w:cstheme="majorBidi"/>
      <w:i/>
      <w:iCs/>
      <w:color w:val="404040" w:themeColor="text1" w:themeTint="BF"/>
      <w:lang w:val="en-US" w:eastAsia="en-US"/>
    </w:rPr>
  </w:style>
  <w:style w:type="paragraph" w:customStyle="1" w:styleId="Normalutanavstnd">
    <w:name w:val="Normal utan avstånd"/>
    <w:basedOn w:val="Normal"/>
    <w:rsid w:val="00610995"/>
    <w:pPr>
      <w:spacing w:after="0"/>
    </w:pPr>
  </w:style>
  <w:style w:type="paragraph" w:styleId="Liststycke">
    <w:name w:val="List Paragraph"/>
    <w:basedOn w:val="Normal"/>
    <w:uiPriority w:val="34"/>
    <w:qFormat/>
    <w:rsid w:val="00AE4717"/>
    <w:pPr>
      <w:ind w:left="720"/>
      <w:contextualSpacing/>
    </w:pPr>
  </w:style>
  <w:style w:type="character" w:styleId="Kommentarsreferens">
    <w:name w:val="annotation reference"/>
    <w:basedOn w:val="Standardstycketeckensnitt"/>
    <w:semiHidden/>
    <w:unhideWhenUsed/>
    <w:rsid w:val="009D2878"/>
    <w:rPr>
      <w:sz w:val="16"/>
      <w:szCs w:val="16"/>
    </w:rPr>
  </w:style>
  <w:style w:type="paragraph" w:styleId="Kommentarer">
    <w:name w:val="annotation text"/>
    <w:basedOn w:val="Normal"/>
    <w:link w:val="KommentarerChar"/>
    <w:semiHidden/>
    <w:unhideWhenUsed/>
    <w:rsid w:val="009D2878"/>
    <w:pPr>
      <w:spacing w:line="240" w:lineRule="auto"/>
    </w:pPr>
    <w:rPr>
      <w:sz w:val="20"/>
      <w:szCs w:val="20"/>
    </w:rPr>
  </w:style>
  <w:style w:type="character" w:customStyle="1" w:styleId="KommentarerChar">
    <w:name w:val="Kommentarer Char"/>
    <w:basedOn w:val="Standardstycketeckensnitt"/>
    <w:link w:val="Kommentarer"/>
    <w:semiHidden/>
    <w:rsid w:val="009D2878"/>
    <w:rPr>
      <w:rFonts w:ascii="Arial" w:hAnsi="Arial" w:cs="Arial"/>
      <w:color w:val="000000"/>
      <w:lang w:eastAsia="en-US"/>
    </w:rPr>
  </w:style>
  <w:style w:type="paragraph" w:styleId="Kommentarsmne">
    <w:name w:val="annotation subject"/>
    <w:basedOn w:val="Kommentarer"/>
    <w:next w:val="Kommentarer"/>
    <w:link w:val="KommentarsmneChar"/>
    <w:semiHidden/>
    <w:unhideWhenUsed/>
    <w:rsid w:val="009D2878"/>
    <w:rPr>
      <w:b/>
      <w:bCs/>
    </w:rPr>
  </w:style>
  <w:style w:type="character" w:customStyle="1" w:styleId="KommentarsmneChar">
    <w:name w:val="Kommentarsämne Char"/>
    <w:basedOn w:val="KommentarerChar"/>
    <w:link w:val="Kommentarsmne"/>
    <w:semiHidden/>
    <w:rsid w:val="009D2878"/>
    <w:rPr>
      <w:rFonts w:ascii="Arial" w:hAnsi="Arial" w:cs="Arial"/>
      <w:b/>
      <w:bCs/>
      <w:color w:val="000000"/>
      <w:lang w:eastAsia="en-US"/>
    </w:rPr>
  </w:style>
  <w:style w:type="paragraph" w:customStyle="1" w:styleId="Default">
    <w:name w:val="Default"/>
    <w:rsid w:val="00A923CC"/>
    <w:pPr>
      <w:autoSpaceDE w:val="0"/>
      <w:autoSpaceDN w:val="0"/>
      <w:adjustRightInd w:val="0"/>
    </w:pPr>
    <w:rPr>
      <w:color w:val="000000"/>
      <w:sz w:val="24"/>
      <w:szCs w:val="24"/>
    </w:rPr>
  </w:style>
  <w:style w:type="paragraph" w:styleId="Normalwebb">
    <w:name w:val="Normal (Web)"/>
    <w:basedOn w:val="Normal"/>
    <w:uiPriority w:val="99"/>
    <w:semiHidden/>
    <w:unhideWhenUsed/>
    <w:rsid w:val="00080B83"/>
    <w:pPr>
      <w:spacing w:before="100" w:beforeAutospacing="1" w:after="100" w:afterAutospacing="1" w:line="240" w:lineRule="auto"/>
    </w:pPr>
    <w:rPr>
      <w:rFonts w:ascii="Times New Roman" w:hAnsi="Times New Roman" w:cs="Times New Roman"/>
      <w:color w:val="auto"/>
      <w:sz w:val="24"/>
      <w:lang w:eastAsia="sv-SE"/>
    </w:rPr>
  </w:style>
  <w:style w:type="character" w:styleId="Stark">
    <w:name w:val="Strong"/>
    <w:basedOn w:val="Standardstycketeckensnitt"/>
    <w:uiPriority w:val="22"/>
    <w:qFormat/>
    <w:rsid w:val="00080B83"/>
    <w:rPr>
      <w:b/>
      <w:bCs/>
    </w:rPr>
  </w:style>
  <w:style w:type="table" w:styleId="Oformateradtabell1">
    <w:name w:val="Plain Table 1"/>
    <w:basedOn w:val="Normaltabell"/>
    <w:uiPriority w:val="41"/>
    <w:rsid w:val="009D7E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735124">
      <w:bodyDiv w:val="1"/>
      <w:marLeft w:val="0"/>
      <w:marRight w:val="0"/>
      <w:marTop w:val="0"/>
      <w:marBottom w:val="0"/>
      <w:divBdr>
        <w:top w:val="none" w:sz="0" w:space="0" w:color="auto"/>
        <w:left w:val="none" w:sz="0" w:space="0" w:color="auto"/>
        <w:bottom w:val="none" w:sz="0" w:space="0" w:color="auto"/>
        <w:right w:val="none" w:sz="0" w:space="0" w:color="auto"/>
      </w:divBdr>
    </w:div>
    <w:div w:id="11986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image" Target="media/image3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ka0711\AppData\Roaming\Microsoft\Mallar\Rappor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2A21-036E-46F9-B978-E20FD2BB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2</TotalTime>
  <Pages>9</Pages>
  <Words>1863</Words>
  <Characters>13382</Characters>
  <Application>Microsoft Office Word</Application>
  <DocSecurity>4</DocSecurity>
  <Lines>111</Lines>
  <Paragraphs>30</Paragraphs>
  <ScaleCrop>false</ScaleCrop>
  <HeadingPairs>
    <vt:vector size="2" baseType="variant">
      <vt:variant>
        <vt:lpstr>Rubrik</vt:lpstr>
      </vt:variant>
      <vt:variant>
        <vt:i4>1</vt:i4>
      </vt:variant>
    </vt:vector>
  </HeadingPairs>
  <TitlesOfParts>
    <vt:vector size="1" baseType="lpstr">
      <vt:lpstr/>
    </vt:vector>
  </TitlesOfParts>
  <Company>Tibro kommun</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Johansson</dc:creator>
  <cp:lastModifiedBy>Olivia Karlsson</cp:lastModifiedBy>
  <cp:revision>2</cp:revision>
  <cp:lastPrinted>2021-05-28T15:02:00Z</cp:lastPrinted>
  <dcterms:created xsi:type="dcterms:W3CDTF">2021-11-01T07:39:00Z</dcterms:created>
  <dcterms:modified xsi:type="dcterms:W3CDTF">2021-11-01T07:39:00Z</dcterms:modified>
</cp:coreProperties>
</file>