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0D58D9" w:rsidTr="005B6363">
        <w:trPr>
          <w:trHeight w:val="1474"/>
        </w:trPr>
        <w:tc>
          <w:tcPr>
            <w:tcW w:w="4820" w:type="dxa"/>
          </w:tcPr>
          <w:p w:rsidR="002F701E" w:rsidRPr="000D58D9" w:rsidRDefault="00110889" w:rsidP="00610995">
            <w:pPr>
              <w:pStyle w:val="Normalutanavstnd"/>
            </w:pPr>
            <w:bookmarkStart w:id="0" w:name="xxDatum"/>
            <w:bookmarkStart w:id="1" w:name="_GoBack"/>
            <w:bookmarkEnd w:id="0"/>
            <w:bookmarkEnd w:id="1"/>
            <w:r w:rsidRPr="000D58D9">
              <w:rPr>
                <w:i/>
              </w:rPr>
              <w:t>Datum</w:t>
            </w:r>
          </w:p>
          <w:p w:rsidR="00110889" w:rsidRPr="000D58D9" w:rsidRDefault="00110889" w:rsidP="00610995">
            <w:pPr>
              <w:pStyle w:val="Normalutanavstnd"/>
            </w:pPr>
            <w:r w:rsidRPr="000D58D9">
              <w:t>2018-08-16</w:t>
            </w:r>
          </w:p>
          <w:p w:rsidR="00110889" w:rsidRPr="000D58D9" w:rsidRDefault="00110889" w:rsidP="00110889">
            <w:pPr>
              <w:pStyle w:val="Normalutanavstnd"/>
              <w:spacing w:before="60"/>
            </w:pPr>
            <w:proofErr w:type="spellStart"/>
            <w:r w:rsidRPr="000D58D9">
              <w:rPr>
                <w:i/>
              </w:rPr>
              <w:t>Ärendenr</w:t>
            </w:r>
            <w:proofErr w:type="spellEnd"/>
          </w:p>
          <w:p w:rsidR="00110889" w:rsidRPr="000D58D9" w:rsidRDefault="000D58D9" w:rsidP="00110889">
            <w:pPr>
              <w:pStyle w:val="Normalutanavstnd"/>
            </w:pPr>
            <w:r w:rsidRPr="000D58D9">
              <w:t>2018-000209.05</w:t>
            </w:r>
          </w:p>
        </w:tc>
        <w:tc>
          <w:tcPr>
            <w:tcW w:w="3969" w:type="dxa"/>
          </w:tcPr>
          <w:p w:rsidR="002F701E" w:rsidRPr="000D58D9" w:rsidRDefault="002F701E" w:rsidP="00610995">
            <w:pPr>
              <w:pStyle w:val="Normalutanavstnd"/>
            </w:pPr>
            <w:bookmarkStart w:id="2" w:name="xxMottagare"/>
            <w:bookmarkEnd w:id="2"/>
          </w:p>
        </w:tc>
      </w:tr>
      <w:tr w:rsidR="005B6363" w:rsidRPr="000D58D9" w:rsidTr="00C6249A">
        <w:trPr>
          <w:trHeight w:val="851"/>
        </w:trPr>
        <w:tc>
          <w:tcPr>
            <w:tcW w:w="4820" w:type="dxa"/>
          </w:tcPr>
          <w:p w:rsidR="005B6363" w:rsidRPr="000D58D9" w:rsidRDefault="005B6363" w:rsidP="0066456E"/>
        </w:tc>
        <w:tc>
          <w:tcPr>
            <w:tcW w:w="3969" w:type="dxa"/>
          </w:tcPr>
          <w:p w:rsidR="005B6363" w:rsidRPr="000D58D9" w:rsidRDefault="005B6363" w:rsidP="0066456E"/>
        </w:tc>
      </w:tr>
    </w:tbl>
    <w:p w:rsidR="00654AA1" w:rsidRPr="000D58D9" w:rsidRDefault="000D58D9" w:rsidP="00110889">
      <w:pPr>
        <w:pStyle w:val="Rapportrubrik"/>
      </w:pPr>
      <w:bookmarkStart w:id="3" w:name="xxRubrik"/>
      <w:bookmarkEnd w:id="3"/>
      <w:r w:rsidRPr="000D58D9">
        <w:t>Upphandlingspolicy Tibro kommun</w:t>
      </w: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p>
    <w:p w:rsidR="000D58D9" w:rsidRDefault="000D58D9">
      <w:pPr>
        <w:spacing w:line="240" w:lineRule="auto"/>
      </w:pPr>
      <w:r>
        <w:t>Antagen av kommunfullmäktige 2018-09-24.</w:t>
      </w:r>
    </w:p>
    <w:p w:rsidR="00230EB3" w:rsidRPr="000D58D9" w:rsidRDefault="000D58D9">
      <w:pPr>
        <w:spacing w:line="240" w:lineRule="auto"/>
      </w:pPr>
      <w:r>
        <w:t>Gäller från och med 2018-10-01.</w:t>
      </w:r>
      <w:r w:rsidR="00230EB3" w:rsidRPr="000D58D9">
        <w:br w:type="page"/>
      </w:r>
    </w:p>
    <w:p w:rsidR="00110889" w:rsidRPr="000D58D9" w:rsidRDefault="00230EB3" w:rsidP="000D58D9">
      <w:pPr>
        <w:spacing w:after="480" w:line="384" w:lineRule="atLeast"/>
        <w:rPr>
          <w:b/>
          <w:sz w:val="32"/>
          <w:szCs w:val="32"/>
        </w:rPr>
      </w:pPr>
      <w:r w:rsidRPr="000D58D9">
        <w:rPr>
          <w:b/>
          <w:sz w:val="32"/>
          <w:szCs w:val="32"/>
        </w:rPr>
        <w:lastRenderedPageBreak/>
        <w:t>Innehållsförtecknin</w:t>
      </w:r>
      <w:r w:rsidR="000D58D9" w:rsidRPr="000D58D9">
        <w:rPr>
          <w:b/>
          <w:sz w:val="32"/>
          <w:szCs w:val="32"/>
        </w:rPr>
        <w:t>g</w:t>
      </w:r>
    </w:p>
    <w:bookmarkStart w:id="4" w:name="_Toc461711890"/>
    <w:p w:rsidR="000D58D9" w:rsidRPr="000D58D9" w:rsidRDefault="00110889">
      <w:pPr>
        <w:pStyle w:val="Innehll1"/>
        <w:rPr>
          <w:rFonts w:eastAsiaTheme="minorEastAsia"/>
          <w:noProof/>
          <w:color w:val="auto"/>
          <w:szCs w:val="22"/>
          <w:lang w:eastAsia="sv-SE"/>
        </w:rPr>
      </w:pPr>
      <w:r w:rsidRPr="000D58D9">
        <w:rPr>
          <w:color w:val="auto"/>
          <w:sz w:val="20"/>
        </w:rPr>
        <w:fldChar w:fldCharType="begin"/>
      </w:r>
      <w:r w:rsidRPr="000D58D9">
        <w:rPr>
          <w:rStyle w:val="Hyperlnk"/>
        </w:rPr>
        <w:instrText xml:space="preserve"> TOC \o "1-1" \h \z \t "Karlsborgs kommun Rubrik 1;1" </w:instrText>
      </w:r>
      <w:r w:rsidRPr="000D58D9">
        <w:rPr>
          <w:color w:val="auto"/>
          <w:sz w:val="20"/>
        </w:rPr>
        <w:fldChar w:fldCharType="separate"/>
      </w:r>
      <w:hyperlink w:anchor="_Toc522180415" w:history="1">
        <w:r w:rsidR="000D58D9" w:rsidRPr="000D58D9">
          <w:rPr>
            <w:rStyle w:val="Hyperlnk"/>
            <w:noProof/>
          </w:rPr>
          <w:t>1. Syfte</w:t>
        </w:r>
        <w:r w:rsidR="000D58D9" w:rsidRPr="000D58D9">
          <w:rPr>
            <w:noProof/>
            <w:webHidden/>
          </w:rPr>
          <w:tab/>
        </w:r>
        <w:r w:rsidR="000D58D9" w:rsidRPr="000D58D9">
          <w:rPr>
            <w:noProof/>
            <w:webHidden/>
          </w:rPr>
          <w:fldChar w:fldCharType="begin"/>
        </w:r>
        <w:r w:rsidR="000D58D9" w:rsidRPr="000D58D9">
          <w:rPr>
            <w:noProof/>
            <w:webHidden/>
          </w:rPr>
          <w:instrText xml:space="preserve"> PAGEREF _Toc522180415 \h </w:instrText>
        </w:r>
        <w:r w:rsidR="000D58D9" w:rsidRPr="000D58D9">
          <w:rPr>
            <w:noProof/>
            <w:webHidden/>
          </w:rPr>
        </w:r>
        <w:r w:rsidR="000D58D9" w:rsidRPr="000D58D9">
          <w:rPr>
            <w:noProof/>
            <w:webHidden/>
          </w:rPr>
          <w:fldChar w:fldCharType="separate"/>
        </w:r>
        <w:r w:rsidR="000D58D9" w:rsidRPr="000D58D9">
          <w:rPr>
            <w:noProof/>
            <w:webHidden/>
          </w:rPr>
          <w:t>2</w:t>
        </w:r>
        <w:r w:rsidR="000D58D9" w:rsidRPr="000D58D9">
          <w:rPr>
            <w:noProof/>
            <w:webHidden/>
          </w:rPr>
          <w:fldChar w:fldCharType="end"/>
        </w:r>
      </w:hyperlink>
    </w:p>
    <w:p w:rsidR="000D58D9" w:rsidRPr="000D58D9" w:rsidRDefault="0070194D">
      <w:pPr>
        <w:pStyle w:val="Innehll1"/>
        <w:rPr>
          <w:rFonts w:eastAsiaTheme="minorEastAsia"/>
          <w:noProof/>
          <w:color w:val="auto"/>
          <w:szCs w:val="22"/>
          <w:lang w:eastAsia="sv-SE"/>
        </w:rPr>
      </w:pPr>
      <w:hyperlink w:anchor="_Toc522180416" w:history="1">
        <w:r w:rsidR="000D58D9" w:rsidRPr="000D58D9">
          <w:rPr>
            <w:rStyle w:val="Hyperlnk"/>
            <w:noProof/>
          </w:rPr>
          <w:t>2. Ansvarsfördelning</w:t>
        </w:r>
        <w:r w:rsidR="000D58D9" w:rsidRPr="000D58D9">
          <w:rPr>
            <w:noProof/>
            <w:webHidden/>
          </w:rPr>
          <w:tab/>
        </w:r>
        <w:r w:rsidR="000D58D9" w:rsidRPr="000D58D9">
          <w:rPr>
            <w:noProof/>
            <w:webHidden/>
          </w:rPr>
          <w:fldChar w:fldCharType="begin"/>
        </w:r>
        <w:r w:rsidR="000D58D9" w:rsidRPr="000D58D9">
          <w:rPr>
            <w:noProof/>
            <w:webHidden/>
          </w:rPr>
          <w:instrText xml:space="preserve"> PAGEREF _Toc522180416 \h </w:instrText>
        </w:r>
        <w:r w:rsidR="000D58D9" w:rsidRPr="000D58D9">
          <w:rPr>
            <w:noProof/>
            <w:webHidden/>
          </w:rPr>
        </w:r>
        <w:r w:rsidR="000D58D9" w:rsidRPr="000D58D9">
          <w:rPr>
            <w:noProof/>
            <w:webHidden/>
          </w:rPr>
          <w:fldChar w:fldCharType="separate"/>
        </w:r>
        <w:r w:rsidR="000D58D9" w:rsidRPr="000D58D9">
          <w:rPr>
            <w:noProof/>
            <w:webHidden/>
          </w:rPr>
          <w:t>2</w:t>
        </w:r>
        <w:r w:rsidR="000D58D9" w:rsidRPr="000D58D9">
          <w:rPr>
            <w:noProof/>
            <w:webHidden/>
          </w:rPr>
          <w:fldChar w:fldCharType="end"/>
        </w:r>
      </w:hyperlink>
    </w:p>
    <w:p w:rsidR="000D58D9" w:rsidRPr="000D58D9" w:rsidRDefault="0070194D">
      <w:pPr>
        <w:pStyle w:val="Innehll1"/>
        <w:rPr>
          <w:rFonts w:eastAsiaTheme="minorEastAsia"/>
          <w:noProof/>
          <w:color w:val="auto"/>
          <w:szCs w:val="22"/>
          <w:lang w:eastAsia="sv-SE"/>
        </w:rPr>
      </w:pPr>
      <w:hyperlink w:anchor="_Toc522180417" w:history="1">
        <w:r w:rsidR="000D58D9" w:rsidRPr="000D58D9">
          <w:rPr>
            <w:rStyle w:val="Hyperlnk"/>
            <w:noProof/>
          </w:rPr>
          <w:t>3. Grundförutsättningar</w:t>
        </w:r>
        <w:r w:rsidR="000D58D9" w:rsidRPr="000D58D9">
          <w:rPr>
            <w:noProof/>
            <w:webHidden/>
          </w:rPr>
          <w:tab/>
        </w:r>
        <w:r w:rsidR="000D58D9" w:rsidRPr="000D58D9">
          <w:rPr>
            <w:noProof/>
            <w:webHidden/>
          </w:rPr>
          <w:fldChar w:fldCharType="begin"/>
        </w:r>
        <w:r w:rsidR="000D58D9" w:rsidRPr="000D58D9">
          <w:rPr>
            <w:noProof/>
            <w:webHidden/>
          </w:rPr>
          <w:instrText xml:space="preserve"> PAGEREF _Toc522180417 \h </w:instrText>
        </w:r>
        <w:r w:rsidR="000D58D9" w:rsidRPr="000D58D9">
          <w:rPr>
            <w:noProof/>
            <w:webHidden/>
          </w:rPr>
        </w:r>
        <w:r w:rsidR="000D58D9" w:rsidRPr="000D58D9">
          <w:rPr>
            <w:noProof/>
            <w:webHidden/>
          </w:rPr>
          <w:fldChar w:fldCharType="separate"/>
        </w:r>
        <w:r w:rsidR="000D58D9" w:rsidRPr="000D58D9">
          <w:rPr>
            <w:noProof/>
            <w:webHidden/>
          </w:rPr>
          <w:t>3</w:t>
        </w:r>
        <w:r w:rsidR="000D58D9" w:rsidRPr="000D58D9">
          <w:rPr>
            <w:noProof/>
            <w:webHidden/>
          </w:rPr>
          <w:fldChar w:fldCharType="end"/>
        </w:r>
      </w:hyperlink>
    </w:p>
    <w:p w:rsidR="000D58D9" w:rsidRPr="000D58D9" w:rsidRDefault="0070194D">
      <w:pPr>
        <w:pStyle w:val="Innehll1"/>
        <w:rPr>
          <w:rFonts w:eastAsiaTheme="minorEastAsia"/>
          <w:noProof/>
          <w:color w:val="auto"/>
          <w:szCs w:val="22"/>
          <w:lang w:eastAsia="sv-SE"/>
        </w:rPr>
      </w:pPr>
      <w:hyperlink w:anchor="_Toc522180418" w:history="1">
        <w:r w:rsidR="000D58D9" w:rsidRPr="000D58D9">
          <w:rPr>
            <w:rStyle w:val="Hyperlnk"/>
            <w:noProof/>
          </w:rPr>
          <w:t>4. Affärsetik</w:t>
        </w:r>
        <w:r w:rsidR="000D58D9" w:rsidRPr="000D58D9">
          <w:rPr>
            <w:noProof/>
            <w:webHidden/>
          </w:rPr>
          <w:tab/>
        </w:r>
        <w:r w:rsidR="000D58D9" w:rsidRPr="000D58D9">
          <w:rPr>
            <w:noProof/>
            <w:webHidden/>
          </w:rPr>
          <w:fldChar w:fldCharType="begin"/>
        </w:r>
        <w:r w:rsidR="000D58D9" w:rsidRPr="000D58D9">
          <w:rPr>
            <w:noProof/>
            <w:webHidden/>
          </w:rPr>
          <w:instrText xml:space="preserve"> PAGEREF _Toc522180418 \h </w:instrText>
        </w:r>
        <w:r w:rsidR="000D58D9" w:rsidRPr="000D58D9">
          <w:rPr>
            <w:noProof/>
            <w:webHidden/>
          </w:rPr>
        </w:r>
        <w:r w:rsidR="000D58D9" w:rsidRPr="000D58D9">
          <w:rPr>
            <w:noProof/>
            <w:webHidden/>
          </w:rPr>
          <w:fldChar w:fldCharType="separate"/>
        </w:r>
        <w:r w:rsidR="000D58D9" w:rsidRPr="000D58D9">
          <w:rPr>
            <w:noProof/>
            <w:webHidden/>
          </w:rPr>
          <w:t>3</w:t>
        </w:r>
        <w:r w:rsidR="000D58D9" w:rsidRPr="000D58D9">
          <w:rPr>
            <w:noProof/>
            <w:webHidden/>
          </w:rPr>
          <w:fldChar w:fldCharType="end"/>
        </w:r>
      </w:hyperlink>
    </w:p>
    <w:p w:rsidR="000D58D9" w:rsidRPr="000D58D9" w:rsidRDefault="0070194D">
      <w:pPr>
        <w:pStyle w:val="Innehll1"/>
        <w:rPr>
          <w:rFonts w:eastAsiaTheme="minorEastAsia"/>
          <w:noProof/>
          <w:color w:val="auto"/>
          <w:szCs w:val="22"/>
          <w:lang w:eastAsia="sv-SE"/>
        </w:rPr>
      </w:pPr>
      <w:hyperlink w:anchor="_Toc522180419" w:history="1">
        <w:r w:rsidR="000D58D9" w:rsidRPr="000D58D9">
          <w:rPr>
            <w:rStyle w:val="Hyperlnk"/>
            <w:noProof/>
          </w:rPr>
          <w:t>5. Hållbar utveckling</w:t>
        </w:r>
        <w:r w:rsidR="000D58D9" w:rsidRPr="000D58D9">
          <w:rPr>
            <w:noProof/>
            <w:webHidden/>
          </w:rPr>
          <w:tab/>
        </w:r>
        <w:r w:rsidR="000D58D9" w:rsidRPr="000D58D9">
          <w:rPr>
            <w:noProof/>
            <w:webHidden/>
          </w:rPr>
          <w:fldChar w:fldCharType="begin"/>
        </w:r>
        <w:r w:rsidR="000D58D9" w:rsidRPr="000D58D9">
          <w:rPr>
            <w:noProof/>
            <w:webHidden/>
          </w:rPr>
          <w:instrText xml:space="preserve"> PAGEREF _Toc522180419 \h </w:instrText>
        </w:r>
        <w:r w:rsidR="000D58D9" w:rsidRPr="000D58D9">
          <w:rPr>
            <w:noProof/>
            <w:webHidden/>
          </w:rPr>
        </w:r>
        <w:r w:rsidR="000D58D9" w:rsidRPr="000D58D9">
          <w:rPr>
            <w:noProof/>
            <w:webHidden/>
          </w:rPr>
          <w:fldChar w:fldCharType="separate"/>
        </w:r>
        <w:r w:rsidR="000D58D9" w:rsidRPr="000D58D9">
          <w:rPr>
            <w:noProof/>
            <w:webHidden/>
          </w:rPr>
          <w:t>4</w:t>
        </w:r>
        <w:r w:rsidR="000D58D9" w:rsidRPr="000D58D9">
          <w:rPr>
            <w:noProof/>
            <w:webHidden/>
          </w:rPr>
          <w:fldChar w:fldCharType="end"/>
        </w:r>
      </w:hyperlink>
    </w:p>
    <w:p w:rsidR="000D58D9" w:rsidRPr="000D58D9" w:rsidRDefault="0070194D">
      <w:pPr>
        <w:pStyle w:val="Innehll1"/>
        <w:rPr>
          <w:rFonts w:eastAsiaTheme="minorEastAsia"/>
          <w:noProof/>
          <w:color w:val="auto"/>
          <w:szCs w:val="22"/>
          <w:lang w:eastAsia="sv-SE"/>
        </w:rPr>
      </w:pPr>
      <w:hyperlink w:anchor="_Toc522180420" w:history="1">
        <w:r w:rsidR="000D58D9" w:rsidRPr="000D58D9">
          <w:rPr>
            <w:rStyle w:val="Hyperlnk"/>
            <w:rFonts w:eastAsia="Calibri"/>
            <w:noProof/>
          </w:rPr>
          <w:t>6. Uppföljning av ställda krav</w:t>
        </w:r>
        <w:r w:rsidR="000D58D9" w:rsidRPr="000D58D9">
          <w:rPr>
            <w:noProof/>
            <w:webHidden/>
          </w:rPr>
          <w:tab/>
        </w:r>
        <w:r w:rsidR="000D58D9" w:rsidRPr="000D58D9">
          <w:rPr>
            <w:noProof/>
            <w:webHidden/>
          </w:rPr>
          <w:fldChar w:fldCharType="begin"/>
        </w:r>
        <w:r w:rsidR="000D58D9" w:rsidRPr="000D58D9">
          <w:rPr>
            <w:noProof/>
            <w:webHidden/>
          </w:rPr>
          <w:instrText xml:space="preserve"> PAGEREF _Toc522180420 \h </w:instrText>
        </w:r>
        <w:r w:rsidR="000D58D9" w:rsidRPr="000D58D9">
          <w:rPr>
            <w:noProof/>
            <w:webHidden/>
          </w:rPr>
        </w:r>
        <w:r w:rsidR="000D58D9" w:rsidRPr="000D58D9">
          <w:rPr>
            <w:noProof/>
            <w:webHidden/>
          </w:rPr>
          <w:fldChar w:fldCharType="separate"/>
        </w:r>
        <w:r w:rsidR="000D58D9" w:rsidRPr="000D58D9">
          <w:rPr>
            <w:noProof/>
            <w:webHidden/>
          </w:rPr>
          <w:t>4</w:t>
        </w:r>
        <w:r w:rsidR="000D58D9" w:rsidRPr="000D58D9">
          <w:rPr>
            <w:noProof/>
            <w:webHidden/>
          </w:rPr>
          <w:fldChar w:fldCharType="end"/>
        </w:r>
      </w:hyperlink>
    </w:p>
    <w:p w:rsidR="000D58D9" w:rsidRPr="000D58D9" w:rsidRDefault="0070194D">
      <w:pPr>
        <w:pStyle w:val="Innehll1"/>
        <w:rPr>
          <w:rFonts w:eastAsiaTheme="minorEastAsia"/>
          <w:noProof/>
          <w:color w:val="auto"/>
          <w:szCs w:val="22"/>
          <w:lang w:eastAsia="sv-SE"/>
        </w:rPr>
      </w:pPr>
      <w:hyperlink w:anchor="_Toc522180421" w:history="1">
        <w:r w:rsidR="000D58D9" w:rsidRPr="000D58D9">
          <w:rPr>
            <w:rStyle w:val="Hyperlnk"/>
            <w:rFonts w:eastAsia="Calibri"/>
            <w:noProof/>
          </w:rPr>
          <w:t>7. Samverkan</w:t>
        </w:r>
        <w:r w:rsidR="000D58D9" w:rsidRPr="000D58D9">
          <w:rPr>
            <w:noProof/>
            <w:webHidden/>
          </w:rPr>
          <w:tab/>
        </w:r>
        <w:r w:rsidR="000D58D9" w:rsidRPr="000D58D9">
          <w:rPr>
            <w:noProof/>
            <w:webHidden/>
          </w:rPr>
          <w:fldChar w:fldCharType="begin"/>
        </w:r>
        <w:r w:rsidR="000D58D9" w:rsidRPr="000D58D9">
          <w:rPr>
            <w:noProof/>
            <w:webHidden/>
          </w:rPr>
          <w:instrText xml:space="preserve"> PAGEREF _Toc522180421 \h </w:instrText>
        </w:r>
        <w:r w:rsidR="000D58D9" w:rsidRPr="000D58D9">
          <w:rPr>
            <w:noProof/>
            <w:webHidden/>
          </w:rPr>
        </w:r>
        <w:r w:rsidR="000D58D9" w:rsidRPr="000D58D9">
          <w:rPr>
            <w:noProof/>
            <w:webHidden/>
          </w:rPr>
          <w:fldChar w:fldCharType="separate"/>
        </w:r>
        <w:r w:rsidR="000D58D9" w:rsidRPr="000D58D9">
          <w:rPr>
            <w:noProof/>
            <w:webHidden/>
          </w:rPr>
          <w:t>4</w:t>
        </w:r>
        <w:r w:rsidR="000D58D9" w:rsidRPr="000D58D9">
          <w:rPr>
            <w:noProof/>
            <w:webHidden/>
          </w:rPr>
          <w:fldChar w:fldCharType="end"/>
        </w:r>
      </w:hyperlink>
    </w:p>
    <w:p w:rsidR="000D58D9" w:rsidRPr="000D58D9" w:rsidRDefault="0070194D">
      <w:pPr>
        <w:pStyle w:val="Innehll1"/>
        <w:rPr>
          <w:rFonts w:eastAsiaTheme="minorEastAsia"/>
          <w:noProof/>
          <w:color w:val="auto"/>
          <w:szCs w:val="22"/>
          <w:lang w:eastAsia="sv-SE"/>
        </w:rPr>
      </w:pPr>
      <w:hyperlink w:anchor="_Toc522180422" w:history="1">
        <w:r w:rsidR="000D58D9" w:rsidRPr="000D58D9">
          <w:rPr>
            <w:rStyle w:val="Hyperlnk"/>
            <w:noProof/>
          </w:rPr>
          <w:t>8. Revidering</w:t>
        </w:r>
        <w:r w:rsidR="000D58D9" w:rsidRPr="000D58D9">
          <w:rPr>
            <w:noProof/>
            <w:webHidden/>
          </w:rPr>
          <w:tab/>
        </w:r>
        <w:r w:rsidR="000D58D9" w:rsidRPr="000D58D9">
          <w:rPr>
            <w:noProof/>
            <w:webHidden/>
          </w:rPr>
          <w:fldChar w:fldCharType="begin"/>
        </w:r>
        <w:r w:rsidR="000D58D9" w:rsidRPr="000D58D9">
          <w:rPr>
            <w:noProof/>
            <w:webHidden/>
          </w:rPr>
          <w:instrText xml:space="preserve"> PAGEREF _Toc522180422 \h </w:instrText>
        </w:r>
        <w:r w:rsidR="000D58D9" w:rsidRPr="000D58D9">
          <w:rPr>
            <w:noProof/>
            <w:webHidden/>
          </w:rPr>
        </w:r>
        <w:r w:rsidR="000D58D9" w:rsidRPr="000D58D9">
          <w:rPr>
            <w:noProof/>
            <w:webHidden/>
          </w:rPr>
          <w:fldChar w:fldCharType="separate"/>
        </w:r>
        <w:r w:rsidR="000D58D9" w:rsidRPr="000D58D9">
          <w:rPr>
            <w:noProof/>
            <w:webHidden/>
          </w:rPr>
          <w:t>5</w:t>
        </w:r>
        <w:r w:rsidR="000D58D9" w:rsidRPr="000D58D9">
          <w:rPr>
            <w:noProof/>
            <w:webHidden/>
          </w:rPr>
          <w:fldChar w:fldCharType="end"/>
        </w:r>
      </w:hyperlink>
    </w:p>
    <w:p w:rsidR="000D58D9" w:rsidRPr="000D58D9" w:rsidRDefault="0070194D">
      <w:pPr>
        <w:pStyle w:val="Innehll1"/>
        <w:rPr>
          <w:rFonts w:eastAsiaTheme="minorEastAsia"/>
          <w:noProof/>
          <w:color w:val="auto"/>
          <w:szCs w:val="22"/>
          <w:lang w:eastAsia="sv-SE"/>
        </w:rPr>
      </w:pPr>
      <w:hyperlink w:anchor="_Toc522180423" w:history="1">
        <w:r w:rsidR="000D58D9" w:rsidRPr="000D58D9">
          <w:rPr>
            <w:rStyle w:val="Hyperlnk"/>
            <w:noProof/>
          </w:rPr>
          <w:t>9. Stödjande dokument</w:t>
        </w:r>
        <w:r w:rsidR="000D58D9" w:rsidRPr="000D58D9">
          <w:rPr>
            <w:noProof/>
            <w:webHidden/>
          </w:rPr>
          <w:tab/>
        </w:r>
        <w:r w:rsidR="000D58D9" w:rsidRPr="000D58D9">
          <w:rPr>
            <w:noProof/>
            <w:webHidden/>
          </w:rPr>
          <w:fldChar w:fldCharType="begin"/>
        </w:r>
        <w:r w:rsidR="000D58D9" w:rsidRPr="000D58D9">
          <w:rPr>
            <w:noProof/>
            <w:webHidden/>
          </w:rPr>
          <w:instrText xml:space="preserve"> PAGEREF _Toc522180423 \h </w:instrText>
        </w:r>
        <w:r w:rsidR="000D58D9" w:rsidRPr="000D58D9">
          <w:rPr>
            <w:noProof/>
            <w:webHidden/>
          </w:rPr>
        </w:r>
        <w:r w:rsidR="000D58D9" w:rsidRPr="000D58D9">
          <w:rPr>
            <w:noProof/>
            <w:webHidden/>
          </w:rPr>
          <w:fldChar w:fldCharType="separate"/>
        </w:r>
        <w:r w:rsidR="000D58D9" w:rsidRPr="000D58D9">
          <w:rPr>
            <w:noProof/>
            <w:webHidden/>
          </w:rPr>
          <w:t>5</w:t>
        </w:r>
        <w:r w:rsidR="000D58D9" w:rsidRPr="000D58D9">
          <w:rPr>
            <w:noProof/>
            <w:webHidden/>
          </w:rPr>
          <w:fldChar w:fldCharType="end"/>
        </w:r>
      </w:hyperlink>
    </w:p>
    <w:p w:rsidR="00110889" w:rsidRPr="000D58D9" w:rsidRDefault="00110889" w:rsidP="00110889">
      <w:pPr>
        <w:pStyle w:val="KarlsborgskommunInnehllsfrteckning"/>
        <w:rPr>
          <w:rFonts w:ascii="Arial" w:hAnsi="Arial" w:cs="Arial"/>
        </w:rPr>
      </w:pPr>
      <w:r w:rsidRPr="000D58D9">
        <w:rPr>
          <w:rFonts w:ascii="Arial" w:hAnsi="Arial" w:cs="Arial"/>
        </w:rPr>
        <w:fldChar w:fldCharType="end"/>
      </w:r>
    </w:p>
    <w:p w:rsidR="00110889" w:rsidRPr="000D58D9" w:rsidRDefault="00110889" w:rsidP="00110889">
      <w:pPr>
        <w:pStyle w:val="KarlsborgskommunLptext"/>
        <w:rPr>
          <w:rFonts w:ascii="Arial" w:hAnsi="Arial" w:cs="Arial"/>
        </w:rPr>
      </w:pPr>
    </w:p>
    <w:p w:rsidR="00110889" w:rsidRPr="000D58D9" w:rsidRDefault="00110889" w:rsidP="00110889">
      <w:pPr>
        <w:pStyle w:val="Tibrokommun"/>
        <w:rPr>
          <w:rFonts w:ascii="Arial" w:hAnsi="Arial" w:cs="Arial"/>
        </w:rPr>
      </w:pPr>
    </w:p>
    <w:p w:rsidR="000D58D9" w:rsidRPr="000D58D9" w:rsidRDefault="000D58D9" w:rsidP="00110889">
      <w:pPr>
        <w:pStyle w:val="Tibrokommun"/>
        <w:rPr>
          <w:rFonts w:ascii="Arial" w:hAnsi="Arial" w:cs="Arial"/>
        </w:rPr>
      </w:pPr>
    </w:p>
    <w:p w:rsidR="000D58D9" w:rsidRPr="000D58D9" w:rsidRDefault="000D58D9" w:rsidP="00110889">
      <w:pPr>
        <w:pStyle w:val="Tibrokommun"/>
        <w:rPr>
          <w:rFonts w:ascii="Arial" w:hAnsi="Arial" w:cs="Arial"/>
        </w:rPr>
      </w:pPr>
    </w:p>
    <w:p w:rsidR="000D58D9" w:rsidRPr="000D58D9" w:rsidRDefault="000D58D9" w:rsidP="00110889">
      <w:pPr>
        <w:pStyle w:val="Tibrokommun"/>
        <w:rPr>
          <w:rFonts w:ascii="Arial" w:hAnsi="Arial" w:cs="Arial"/>
        </w:rPr>
      </w:pPr>
    </w:p>
    <w:p w:rsidR="000D58D9" w:rsidRPr="000D58D9" w:rsidRDefault="000D58D9" w:rsidP="00110889">
      <w:pPr>
        <w:pStyle w:val="Tibrokommun"/>
        <w:rPr>
          <w:rFonts w:ascii="Arial" w:hAnsi="Arial" w:cs="Arial"/>
        </w:rPr>
      </w:pPr>
    </w:p>
    <w:p w:rsidR="000D58D9" w:rsidRPr="000D58D9" w:rsidRDefault="000D58D9" w:rsidP="00110889">
      <w:pPr>
        <w:pStyle w:val="Tibrokommun"/>
        <w:rPr>
          <w:rFonts w:ascii="Arial" w:hAnsi="Arial" w:cs="Arial"/>
        </w:rPr>
      </w:pPr>
    </w:p>
    <w:p w:rsidR="000D58D9" w:rsidRPr="000D58D9" w:rsidRDefault="000D58D9" w:rsidP="00110889">
      <w:pPr>
        <w:pStyle w:val="Tibrokommun"/>
        <w:rPr>
          <w:rFonts w:ascii="Arial" w:hAnsi="Arial" w:cs="Arial"/>
        </w:rPr>
      </w:pPr>
    </w:p>
    <w:p w:rsidR="000D58D9" w:rsidRPr="000D58D9" w:rsidRDefault="000D58D9" w:rsidP="00110889">
      <w:pPr>
        <w:pStyle w:val="Tibrokommun"/>
        <w:rPr>
          <w:rFonts w:ascii="Arial" w:hAnsi="Arial" w:cs="Arial"/>
        </w:rPr>
      </w:pPr>
    </w:p>
    <w:p w:rsidR="000D58D9" w:rsidRPr="000D58D9" w:rsidRDefault="000D58D9" w:rsidP="00110889">
      <w:pPr>
        <w:pStyle w:val="Tibrokommun"/>
        <w:rPr>
          <w:rFonts w:ascii="Arial" w:hAnsi="Arial" w:cs="Arial"/>
        </w:rPr>
      </w:pPr>
    </w:p>
    <w:p w:rsidR="000D58D9" w:rsidRPr="000D58D9" w:rsidRDefault="000D58D9" w:rsidP="00110889">
      <w:pPr>
        <w:pStyle w:val="Tibrokommun"/>
        <w:rPr>
          <w:rFonts w:ascii="Arial" w:hAnsi="Arial" w:cs="Arial"/>
        </w:rPr>
      </w:pPr>
    </w:p>
    <w:p w:rsidR="00110889" w:rsidRPr="000D58D9" w:rsidRDefault="00110889" w:rsidP="00110889">
      <w:pPr>
        <w:pStyle w:val="Rubrik1"/>
        <w:rPr>
          <w:szCs w:val="32"/>
        </w:rPr>
      </w:pPr>
      <w:bookmarkStart w:id="5" w:name="_Toc522180415"/>
      <w:bookmarkEnd w:id="4"/>
      <w:r w:rsidRPr="000D58D9">
        <w:lastRenderedPageBreak/>
        <w:t>1. Syfte</w:t>
      </w:r>
      <w:bookmarkEnd w:id="5"/>
    </w:p>
    <w:p w:rsidR="00110889" w:rsidRPr="000D58D9" w:rsidRDefault="00110889" w:rsidP="00110889">
      <w:pPr>
        <w:pStyle w:val="Lptext"/>
        <w:rPr>
          <w:rFonts w:ascii="Arial" w:hAnsi="Arial" w:cs="Arial"/>
          <w:szCs w:val="24"/>
        </w:rPr>
      </w:pPr>
      <w:r w:rsidRPr="000D58D9">
        <w:rPr>
          <w:rFonts w:ascii="Arial" w:hAnsi="Arial" w:cs="Arial"/>
          <w:szCs w:val="24"/>
        </w:rPr>
        <w:t>Denna policy för upphandling är ett styrande dokument vars syfte är att säkerställa att kommunens anskaffning av varor, tjänster och entreprenader sker enligt gällande lagar, till bästa hushållning med kommunala medel samt bidrar till en hållbar utveckling med beaktande av social och etisk hänsyn.</w:t>
      </w:r>
    </w:p>
    <w:p w:rsidR="00110889" w:rsidRPr="000D58D9" w:rsidRDefault="00110889" w:rsidP="00110889">
      <w:pPr>
        <w:pStyle w:val="Lptext"/>
        <w:rPr>
          <w:rFonts w:ascii="Arial" w:hAnsi="Arial" w:cs="Arial"/>
          <w:szCs w:val="24"/>
        </w:rPr>
      </w:pPr>
      <w:r w:rsidRPr="000D58D9">
        <w:rPr>
          <w:rFonts w:ascii="Arial" w:hAnsi="Arial" w:cs="Arial"/>
          <w:szCs w:val="24"/>
        </w:rPr>
        <w:t>Upphandling är en strategisk uppgift med ett kommungemensamt intresse. All upphandling ska baseras på en helhetssyn. Kommunens gemensamma bästa har alltid företräde före enskild verksamhets intresse.</w:t>
      </w:r>
    </w:p>
    <w:p w:rsidR="00110889" w:rsidRPr="000D58D9" w:rsidRDefault="00110889" w:rsidP="00110889">
      <w:pPr>
        <w:pStyle w:val="Lptext"/>
        <w:rPr>
          <w:rFonts w:ascii="Arial" w:hAnsi="Arial" w:cs="Arial"/>
          <w:szCs w:val="24"/>
        </w:rPr>
      </w:pPr>
    </w:p>
    <w:p w:rsidR="00110889" w:rsidRPr="000D58D9" w:rsidRDefault="00110889" w:rsidP="00110889">
      <w:pPr>
        <w:pStyle w:val="Rubrik1"/>
        <w:rPr>
          <w:szCs w:val="32"/>
        </w:rPr>
      </w:pPr>
      <w:bookmarkStart w:id="6" w:name="_Toc522180416"/>
      <w:r w:rsidRPr="000D58D9">
        <w:t>2. Ansvarsfördelning</w:t>
      </w:r>
      <w:bookmarkEnd w:id="6"/>
    </w:p>
    <w:p w:rsidR="00110889" w:rsidRPr="000D58D9" w:rsidRDefault="00110889" w:rsidP="00110889">
      <w:pPr>
        <w:pStyle w:val="Lptext"/>
        <w:rPr>
          <w:rFonts w:ascii="Arial" w:hAnsi="Arial" w:cs="Arial"/>
          <w:szCs w:val="24"/>
        </w:rPr>
      </w:pPr>
      <w:r w:rsidRPr="000D58D9">
        <w:rPr>
          <w:rFonts w:ascii="Arial" w:hAnsi="Arial" w:cs="Arial"/>
          <w:szCs w:val="24"/>
        </w:rPr>
        <w:t>Kommunstyrelsen har det strategiska ansvaret för all upphandling inom Tibro kommun.</w:t>
      </w:r>
    </w:p>
    <w:p w:rsidR="00110889" w:rsidRPr="000D58D9" w:rsidRDefault="00110889" w:rsidP="00110889">
      <w:pPr>
        <w:pStyle w:val="Lptext"/>
        <w:rPr>
          <w:rFonts w:ascii="Arial" w:hAnsi="Arial" w:cs="Arial"/>
          <w:szCs w:val="24"/>
        </w:rPr>
      </w:pPr>
      <w:r w:rsidRPr="000D58D9">
        <w:rPr>
          <w:rFonts w:ascii="Arial" w:hAnsi="Arial" w:cs="Arial"/>
          <w:szCs w:val="24"/>
        </w:rPr>
        <w:t>Kommunstyrelsens verkställande organ för kommunens upphandlingsverksamhet är ekonomiavdelningen.</w:t>
      </w:r>
    </w:p>
    <w:p w:rsidR="00110889" w:rsidRPr="000D58D9" w:rsidRDefault="00110889" w:rsidP="00110889">
      <w:pPr>
        <w:pStyle w:val="Lptext"/>
        <w:rPr>
          <w:rFonts w:ascii="Arial" w:hAnsi="Arial" w:cs="Arial"/>
          <w:szCs w:val="24"/>
        </w:rPr>
      </w:pPr>
      <w:r w:rsidRPr="000D58D9">
        <w:rPr>
          <w:rFonts w:ascii="Arial" w:hAnsi="Arial" w:cs="Arial"/>
          <w:szCs w:val="24"/>
        </w:rPr>
        <w:t>Ramavtalsupphandlingar som är kommunövergripande genomförs av ekonomiavdelningen i samråd med berörda verksamheter.</w:t>
      </w:r>
    </w:p>
    <w:p w:rsidR="00110889" w:rsidRPr="000D58D9" w:rsidRDefault="00110889" w:rsidP="00110889">
      <w:pPr>
        <w:pStyle w:val="Lptext"/>
        <w:rPr>
          <w:rFonts w:ascii="Arial" w:hAnsi="Arial" w:cs="Arial"/>
          <w:szCs w:val="24"/>
        </w:rPr>
      </w:pPr>
      <w:r w:rsidRPr="000D58D9">
        <w:rPr>
          <w:rFonts w:ascii="Arial" w:hAnsi="Arial" w:cs="Arial"/>
          <w:szCs w:val="24"/>
        </w:rPr>
        <w:t>Förvaltningar ansvarar för förvaltningsspecifika upphandlingar genomförs. Detta sker i samråd med ekonomiavdelningen och Tibro kommuns inköpssamordnare.</w:t>
      </w:r>
    </w:p>
    <w:p w:rsidR="00110889" w:rsidRPr="000D58D9" w:rsidRDefault="00110889" w:rsidP="00110889">
      <w:pPr>
        <w:pStyle w:val="Lptext"/>
        <w:rPr>
          <w:rFonts w:ascii="Arial" w:hAnsi="Arial" w:cs="Arial"/>
          <w:szCs w:val="24"/>
        </w:rPr>
      </w:pPr>
      <w:r w:rsidRPr="000D58D9">
        <w:rPr>
          <w:rFonts w:ascii="Arial" w:hAnsi="Arial" w:cs="Arial"/>
          <w:szCs w:val="24"/>
        </w:rPr>
        <w:t>Förvaltningar ansvarar för att direktupphandlingar och beställningar följer policyn med tillämpning av aktuella riktlinjer för inköp.</w:t>
      </w:r>
    </w:p>
    <w:p w:rsidR="00110889" w:rsidRPr="000D58D9" w:rsidRDefault="00110889" w:rsidP="00110889">
      <w:pPr>
        <w:pStyle w:val="Lptext"/>
        <w:rPr>
          <w:rFonts w:ascii="Arial" w:hAnsi="Arial" w:cs="Arial"/>
          <w:szCs w:val="24"/>
        </w:rPr>
      </w:pPr>
    </w:p>
    <w:p w:rsidR="00110889" w:rsidRPr="000D58D9" w:rsidRDefault="00110889" w:rsidP="00110889">
      <w:pPr>
        <w:pStyle w:val="Rubrik1"/>
        <w:rPr>
          <w:szCs w:val="32"/>
        </w:rPr>
      </w:pPr>
      <w:bookmarkStart w:id="7" w:name="_Toc522180417"/>
      <w:r w:rsidRPr="000D58D9">
        <w:t>3. Grundförutsättningar</w:t>
      </w:r>
      <w:bookmarkEnd w:id="7"/>
    </w:p>
    <w:p w:rsidR="00110889" w:rsidRPr="000D58D9" w:rsidRDefault="00110889" w:rsidP="00110889">
      <w:pPr>
        <w:pStyle w:val="Lptext"/>
        <w:spacing w:line="240" w:lineRule="atLeast"/>
        <w:rPr>
          <w:rFonts w:ascii="Arial" w:hAnsi="Arial" w:cs="Arial"/>
          <w:szCs w:val="24"/>
        </w:rPr>
      </w:pPr>
      <w:r w:rsidRPr="000D58D9">
        <w:rPr>
          <w:rFonts w:ascii="Arial" w:hAnsi="Arial" w:cs="Arial"/>
          <w:szCs w:val="24"/>
        </w:rPr>
        <w:t>All upphandling av varor och tjänster ska ske enligt aktuell lagstiftning för offentlig upphandling och antagna regler och riktlinjer för upphandling inom Tibro kommun.</w:t>
      </w:r>
    </w:p>
    <w:p w:rsidR="00110889" w:rsidRPr="000D58D9" w:rsidRDefault="00110889" w:rsidP="00110889">
      <w:pPr>
        <w:pStyle w:val="Lptext"/>
        <w:spacing w:line="240" w:lineRule="atLeast"/>
        <w:rPr>
          <w:rFonts w:ascii="Arial" w:hAnsi="Arial" w:cs="Arial"/>
          <w:szCs w:val="24"/>
        </w:rPr>
      </w:pPr>
      <w:r w:rsidRPr="000D58D9">
        <w:rPr>
          <w:rFonts w:ascii="Arial" w:hAnsi="Arial" w:cs="Arial"/>
          <w:szCs w:val="24"/>
        </w:rPr>
        <w:t>Kommunens storlek som upphandlande myndighet ska nyttjas genom att ramavtal upprättas för varor och tjänster inom alla områden där så är möjligt och lämpligt. Tecknade ramavtal är tvingande och ska följas av alla anställda.</w:t>
      </w:r>
    </w:p>
    <w:p w:rsidR="00110889" w:rsidRPr="000D58D9" w:rsidRDefault="00110889" w:rsidP="00110889">
      <w:pPr>
        <w:pStyle w:val="Lptext"/>
        <w:spacing w:line="240" w:lineRule="atLeast"/>
        <w:rPr>
          <w:rFonts w:ascii="Arial" w:hAnsi="Arial" w:cs="Arial"/>
          <w:szCs w:val="24"/>
        </w:rPr>
      </w:pPr>
      <w:r w:rsidRPr="000D58D9">
        <w:rPr>
          <w:rFonts w:ascii="Arial" w:hAnsi="Arial" w:cs="Arial"/>
          <w:szCs w:val="24"/>
        </w:rPr>
        <w:t xml:space="preserve">All upphandling ska planeras i så god tid att upphandlingen kan genomföras i enlighet med policyns krav. </w:t>
      </w:r>
    </w:p>
    <w:p w:rsidR="00110889" w:rsidRPr="000D58D9" w:rsidRDefault="00110889" w:rsidP="00110889">
      <w:pPr>
        <w:pStyle w:val="Lptext"/>
        <w:spacing w:line="240" w:lineRule="atLeast"/>
        <w:rPr>
          <w:rFonts w:ascii="Arial" w:hAnsi="Arial" w:cs="Arial"/>
          <w:szCs w:val="24"/>
        </w:rPr>
      </w:pPr>
      <w:r w:rsidRPr="000D58D9">
        <w:rPr>
          <w:rFonts w:ascii="Arial" w:hAnsi="Arial" w:cs="Arial"/>
          <w:szCs w:val="24"/>
        </w:rPr>
        <w:lastRenderedPageBreak/>
        <w:t>All upphandling ska ske i nära samverkan mellan upphandlings- och verksamhetskompetens.</w:t>
      </w:r>
    </w:p>
    <w:p w:rsidR="00110889" w:rsidRPr="000D58D9" w:rsidRDefault="00110889" w:rsidP="00110889">
      <w:pPr>
        <w:pStyle w:val="Lptext"/>
        <w:spacing w:line="240" w:lineRule="atLeast"/>
        <w:rPr>
          <w:rFonts w:ascii="Arial" w:hAnsi="Arial" w:cs="Arial"/>
          <w:szCs w:val="24"/>
        </w:rPr>
      </w:pPr>
      <w:r w:rsidRPr="000D58D9">
        <w:rPr>
          <w:rFonts w:ascii="Arial" w:hAnsi="Arial" w:cs="Arial"/>
          <w:szCs w:val="24"/>
        </w:rPr>
        <w:t>Utformning av kravspecifikationer åligger beställande enheter.</w:t>
      </w:r>
    </w:p>
    <w:p w:rsidR="00110889" w:rsidRPr="000D58D9" w:rsidRDefault="00110889" w:rsidP="00110889">
      <w:pPr>
        <w:pStyle w:val="Lptext"/>
        <w:spacing w:line="240" w:lineRule="atLeast"/>
        <w:rPr>
          <w:rFonts w:ascii="Arial" w:hAnsi="Arial" w:cs="Arial"/>
          <w:szCs w:val="24"/>
        </w:rPr>
      </w:pPr>
      <w:r w:rsidRPr="000D58D9">
        <w:rPr>
          <w:rFonts w:ascii="Arial" w:hAnsi="Arial" w:cs="Arial"/>
          <w:szCs w:val="24"/>
        </w:rPr>
        <w:t>Genom dialog med företag ökar förståelsen för marknaden. All upphandling där värdet förväntas överstiga 100 000 kronor ska innehålla leverantörsdialog och/eller marknadsundersökning.</w:t>
      </w:r>
    </w:p>
    <w:p w:rsidR="00110889" w:rsidRPr="000D58D9" w:rsidRDefault="00110889" w:rsidP="00110889">
      <w:pPr>
        <w:pStyle w:val="Lptext"/>
        <w:rPr>
          <w:rFonts w:ascii="Arial" w:hAnsi="Arial" w:cs="Arial"/>
        </w:rPr>
      </w:pPr>
      <w:bookmarkStart w:id="8" w:name="_Toc522180418"/>
      <w:r w:rsidRPr="000D58D9">
        <w:rPr>
          <w:rStyle w:val="Rubrik1Char"/>
        </w:rPr>
        <w:t>4. Affärsetik</w:t>
      </w:r>
      <w:bookmarkEnd w:id="8"/>
      <w:r w:rsidRPr="000D58D9">
        <w:rPr>
          <w:rStyle w:val="Rubrik1Char"/>
        </w:rPr>
        <w:t xml:space="preserve"> </w:t>
      </w:r>
    </w:p>
    <w:p w:rsidR="000D58D9" w:rsidRDefault="00110889" w:rsidP="000D58D9">
      <w:pPr>
        <w:pStyle w:val="Lptext"/>
        <w:rPr>
          <w:rFonts w:ascii="Arial" w:hAnsi="Arial" w:cs="Arial"/>
        </w:rPr>
      </w:pPr>
      <w:r w:rsidRPr="000D58D9">
        <w:rPr>
          <w:rFonts w:ascii="Arial" w:hAnsi="Arial" w:cs="Arial"/>
        </w:rPr>
        <w:t>Personal som deltar i upphandlingsprocessen får inte ha personliga engagemang eller intressen i leverantörsföretag (jäv) som riskerar att stå i konflikt med kommunens intressen.</w:t>
      </w:r>
    </w:p>
    <w:p w:rsidR="000D58D9" w:rsidRDefault="00110889" w:rsidP="000D58D9">
      <w:pPr>
        <w:pStyle w:val="Lptext"/>
        <w:rPr>
          <w:rFonts w:ascii="Arial" w:hAnsi="Arial" w:cs="Arial"/>
        </w:rPr>
      </w:pPr>
      <w:r w:rsidRPr="000D58D9">
        <w:rPr>
          <w:rFonts w:ascii="Arial" w:hAnsi="Arial" w:cs="Arial"/>
        </w:rPr>
        <w:t>Egna rese- och logikostnader vid besök hos eller vid resor tillsammans med leverantörer alltid ska betalas av kommunen.</w:t>
      </w:r>
    </w:p>
    <w:p w:rsidR="00110889" w:rsidRPr="000D58D9" w:rsidRDefault="00110889" w:rsidP="000D58D9">
      <w:pPr>
        <w:pStyle w:val="Lptext"/>
        <w:rPr>
          <w:rFonts w:ascii="Arial" w:hAnsi="Arial" w:cs="Arial"/>
          <w:szCs w:val="22"/>
        </w:rPr>
      </w:pPr>
      <w:r w:rsidRPr="000D58D9">
        <w:rPr>
          <w:rFonts w:ascii="Arial" w:hAnsi="Arial" w:cs="Arial"/>
        </w:rPr>
        <w:t xml:space="preserve">En arbetstagare får inte ta emot gåvor eller tjänster från befintliga eller potentiella leverantörer som kan medföra att en utomstående betraktare kan ha skäl att anta att detta kan påverka kommunens affärsmässighet. </w:t>
      </w:r>
      <w:r w:rsidRPr="000D58D9">
        <w:rPr>
          <w:rFonts w:ascii="Arial" w:hAnsi="Arial" w:cs="Arial"/>
        </w:rPr>
        <w:br/>
      </w:r>
    </w:p>
    <w:p w:rsidR="00110889" w:rsidRPr="000D58D9" w:rsidRDefault="00110889" w:rsidP="00110889">
      <w:pPr>
        <w:pStyle w:val="Rubrik1"/>
      </w:pPr>
      <w:bookmarkStart w:id="9" w:name="_Toc522180419"/>
      <w:r w:rsidRPr="000D58D9">
        <w:t>5. Hållbar utveckling</w:t>
      </w:r>
      <w:bookmarkEnd w:id="9"/>
    </w:p>
    <w:p w:rsidR="00110889" w:rsidRPr="000D58D9" w:rsidRDefault="00110889" w:rsidP="00110889">
      <w:pPr>
        <w:pStyle w:val="Lptext"/>
        <w:rPr>
          <w:rFonts w:ascii="Arial" w:hAnsi="Arial" w:cs="Arial"/>
          <w:szCs w:val="24"/>
        </w:rPr>
      </w:pPr>
      <w:r w:rsidRPr="000D58D9">
        <w:rPr>
          <w:rFonts w:ascii="Arial" w:hAnsi="Arial" w:cs="Arial"/>
          <w:szCs w:val="24"/>
        </w:rPr>
        <w:t>All upphandling ska vara inriktad på att de upphandlande varorna och tjänsterna ska bidra till en ekologiskt, socialt och ekonomiskt hållbar utveckling</w:t>
      </w:r>
      <w:r w:rsidRPr="000D58D9">
        <w:rPr>
          <w:rFonts w:ascii="Arial" w:hAnsi="Arial" w:cs="Arial"/>
        </w:rPr>
        <w:t xml:space="preserve"> där så är möjligt och relevant</w:t>
      </w:r>
      <w:r w:rsidRPr="000D58D9">
        <w:rPr>
          <w:rFonts w:ascii="Arial" w:hAnsi="Arial" w:cs="Arial"/>
          <w:i/>
        </w:rPr>
        <w:t xml:space="preserve">. </w:t>
      </w:r>
    </w:p>
    <w:p w:rsidR="00110889" w:rsidRPr="000D58D9" w:rsidRDefault="00110889" w:rsidP="00110889">
      <w:pPr>
        <w:pStyle w:val="Lptext"/>
        <w:rPr>
          <w:rFonts w:ascii="Arial" w:hAnsi="Arial" w:cs="Arial"/>
          <w:szCs w:val="24"/>
        </w:rPr>
      </w:pPr>
      <w:r w:rsidRPr="000D58D9">
        <w:rPr>
          <w:rFonts w:ascii="Arial" w:hAnsi="Arial" w:cs="Arial"/>
          <w:szCs w:val="24"/>
        </w:rPr>
        <w:t>I upphandlingar av livsmedel ska miljökrav, djurskyddskrav, krav rörande antibiotikaanvändning och smittskydd ställas i enlighet med Upphandlingsmyndighetens kriteriedokument.</w:t>
      </w:r>
    </w:p>
    <w:p w:rsidR="00110889" w:rsidRPr="000D58D9" w:rsidRDefault="00110889" w:rsidP="00110889">
      <w:pPr>
        <w:pStyle w:val="Default"/>
        <w:rPr>
          <w:rFonts w:eastAsia="Calibri"/>
          <w:color w:val="auto"/>
          <w:lang w:eastAsia="en-US"/>
        </w:rPr>
      </w:pPr>
      <w:r w:rsidRPr="000D58D9">
        <w:rPr>
          <w:rFonts w:eastAsia="Calibri"/>
          <w:color w:val="auto"/>
          <w:lang w:eastAsia="en-US"/>
        </w:rPr>
        <w:t>Upphandling och inköp ska präglas av ett totalkostnadsperspektiv. Med detta avses att hänsyn ska tas till samtliga kostnader som är förenliga med upphandlingen.</w:t>
      </w:r>
    </w:p>
    <w:p w:rsidR="00110889" w:rsidRPr="000D58D9" w:rsidRDefault="00110889" w:rsidP="00110889">
      <w:pPr>
        <w:pStyle w:val="Default"/>
        <w:rPr>
          <w:rFonts w:eastAsia="Calibri"/>
          <w:color w:val="auto"/>
          <w:lang w:eastAsia="en-US"/>
        </w:rPr>
      </w:pPr>
    </w:p>
    <w:p w:rsidR="00110889" w:rsidRPr="000D58D9" w:rsidRDefault="00110889" w:rsidP="00110889">
      <w:pPr>
        <w:pStyle w:val="Default"/>
        <w:rPr>
          <w:rFonts w:eastAsia="Calibri"/>
          <w:color w:val="auto"/>
          <w:lang w:eastAsia="en-US"/>
        </w:rPr>
      </w:pPr>
      <w:r w:rsidRPr="000D58D9">
        <w:rPr>
          <w:rFonts w:eastAsia="Calibri"/>
          <w:color w:val="auto"/>
          <w:lang w:eastAsia="en-US"/>
        </w:rPr>
        <w:t>Livscykelperspektivet ska vara grundläggande vid beräkning av totalkostnaden.</w:t>
      </w:r>
    </w:p>
    <w:p w:rsidR="00110889" w:rsidRPr="000D58D9" w:rsidRDefault="00110889" w:rsidP="00110889">
      <w:pPr>
        <w:pStyle w:val="Default"/>
        <w:rPr>
          <w:rFonts w:eastAsia="Calibri"/>
          <w:color w:val="auto"/>
          <w:lang w:eastAsia="en-US"/>
        </w:rPr>
      </w:pPr>
    </w:p>
    <w:p w:rsidR="00110889" w:rsidRPr="000D58D9" w:rsidRDefault="00110889" w:rsidP="00110889">
      <w:pPr>
        <w:pStyle w:val="Default"/>
        <w:rPr>
          <w:rFonts w:eastAsia="Calibri"/>
          <w:color w:val="auto"/>
          <w:lang w:eastAsia="en-US"/>
        </w:rPr>
      </w:pPr>
      <w:r w:rsidRPr="000D58D9">
        <w:rPr>
          <w:rFonts w:eastAsia="Calibri"/>
          <w:color w:val="auto"/>
          <w:lang w:eastAsia="en-US"/>
        </w:rPr>
        <w:t>Upphandlingar ska, om det är ekonomiskt försvarbart, utformas så att såväl mindre som större företag har möjlighet att lämna anbud och delta i upphandlingen.</w:t>
      </w:r>
    </w:p>
    <w:p w:rsidR="00110889" w:rsidRPr="000D58D9" w:rsidRDefault="00110889" w:rsidP="00110889">
      <w:pPr>
        <w:pStyle w:val="Default"/>
        <w:rPr>
          <w:rFonts w:eastAsia="Calibri"/>
          <w:color w:val="auto"/>
          <w:lang w:eastAsia="en-US"/>
        </w:rPr>
      </w:pPr>
    </w:p>
    <w:p w:rsidR="00110889" w:rsidRPr="000D58D9" w:rsidRDefault="00110889" w:rsidP="00110889">
      <w:pPr>
        <w:pStyle w:val="Rubrik1"/>
        <w:rPr>
          <w:rFonts w:eastAsia="Calibri"/>
          <w:color w:val="4E8FC2" w:themeColor="accent1" w:themeShade="BF"/>
          <w:lang w:eastAsia="en-US"/>
        </w:rPr>
      </w:pPr>
      <w:bookmarkStart w:id="10" w:name="_Toc522180420"/>
      <w:r w:rsidRPr="000D58D9">
        <w:rPr>
          <w:rFonts w:eastAsia="Calibri"/>
          <w:lang w:eastAsia="en-US"/>
        </w:rPr>
        <w:lastRenderedPageBreak/>
        <w:t>6. Uppföljning av ställda krav</w:t>
      </w:r>
      <w:bookmarkEnd w:id="10"/>
    </w:p>
    <w:p w:rsidR="00110889" w:rsidRPr="000D58D9" w:rsidRDefault="00110889" w:rsidP="00110889">
      <w:pPr>
        <w:pStyle w:val="Default"/>
        <w:rPr>
          <w:rFonts w:eastAsia="Calibri"/>
          <w:color w:val="auto"/>
          <w:lang w:eastAsia="en-US"/>
        </w:rPr>
      </w:pPr>
      <w:r w:rsidRPr="000D58D9">
        <w:rPr>
          <w:rFonts w:eastAsia="Calibri"/>
          <w:color w:val="auto"/>
          <w:lang w:eastAsia="en-US"/>
        </w:rPr>
        <w:t>Uppföljning av krav i leveransavtalen stimulerar till upprätthållen kvalitet i pågående leveranser. I samband med upphandlingen ska analys göras för att avgöra vilka avtal och vilka krav som ska följas upp och i vilken omfattning.</w:t>
      </w:r>
    </w:p>
    <w:p w:rsidR="00110889" w:rsidRPr="000D58D9" w:rsidRDefault="00110889" w:rsidP="00110889">
      <w:pPr>
        <w:pStyle w:val="Default"/>
        <w:rPr>
          <w:rFonts w:eastAsia="Calibri"/>
          <w:color w:val="auto"/>
          <w:lang w:eastAsia="en-US"/>
        </w:rPr>
      </w:pPr>
    </w:p>
    <w:p w:rsidR="00110889" w:rsidRPr="000D58D9" w:rsidRDefault="00110889" w:rsidP="00110889">
      <w:pPr>
        <w:pStyle w:val="Default"/>
        <w:rPr>
          <w:rFonts w:eastAsia="Calibri"/>
          <w:color w:val="auto"/>
          <w:lang w:eastAsia="en-US"/>
        </w:rPr>
      </w:pPr>
      <w:r w:rsidRPr="000D58D9">
        <w:rPr>
          <w:rFonts w:eastAsia="Calibri"/>
          <w:color w:val="auto"/>
          <w:lang w:eastAsia="en-US"/>
        </w:rPr>
        <w:t>Förvaltning ansvarar för uppföljning av förvaltningsspecifika avtal. Ansvaret innefattar uppföljning av efterlevnaden av såväl regler som ingångna avtal.</w:t>
      </w:r>
    </w:p>
    <w:p w:rsidR="00110889" w:rsidRPr="000D58D9" w:rsidRDefault="00110889" w:rsidP="00110889">
      <w:pPr>
        <w:pStyle w:val="Default"/>
        <w:rPr>
          <w:rFonts w:eastAsia="Calibri"/>
          <w:color w:val="auto"/>
          <w:lang w:eastAsia="en-US"/>
        </w:rPr>
      </w:pPr>
    </w:p>
    <w:p w:rsidR="00110889" w:rsidRPr="000D58D9" w:rsidRDefault="00110889" w:rsidP="00110889">
      <w:pPr>
        <w:pStyle w:val="Rubrik1"/>
        <w:rPr>
          <w:rFonts w:eastAsia="Calibri"/>
          <w:color w:val="4E8FC2" w:themeColor="accent1" w:themeShade="BF"/>
          <w:lang w:eastAsia="en-US"/>
        </w:rPr>
      </w:pPr>
      <w:bookmarkStart w:id="11" w:name="_Toc522180421"/>
      <w:r w:rsidRPr="000D58D9">
        <w:rPr>
          <w:rFonts w:eastAsia="Calibri"/>
          <w:lang w:eastAsia="en-US"/>
        </w:rPr>
        <w:t>7. Samverkan</w:t>
      </w:r>
      <w:bookmarkEnd w:id="11"/>
      <w:r w:rsidRPr="000D58D9">
        <w:rPr>
          <w:rFonts w:eastAsia="Calibri"/>
          <w:lang w:eastAsia="en-US"/>
        </w:rPr>
        <w:t xml:space="preserve"> </w:t>
      </w:r>
    </w:p>
    <w:p w:rsidR="00110889" w:rsidRPr="000D58D9" w:rsidRDefault="00110889" w:rsidP="00110889">
      <w:pPr>
        <w:pStyle w:val="Default"/>
        <w:rPr>
          <w:rFonts w:eastAsia="Calibri"/>
          <w:color w:val="auto"/>
          <w:lang w:eastAsia="en-US"/>
        </w:rPr>
      </w:pPr>
      <w:r w:rsidRPr="000D58D9">
        <w:rPr>
          <w:rFonts w:eastAsia="Calibri"/>
          <w:color w:val="auto"/>
          <w:lang w:eastAsia="en-US"/>
        </w:rPr>
        <w:t>Tibro kommun ska där tydlig samverkansnytta finns för kommunen, samarbeta med kommuner, regioner, statliga myndigheter och organisationer, i syfte att genomföra så kostnadseffektiva och långsiktigt hållbara upphandlingar som möjligt.</w:t>
      </w:r>
    </w:p>
    <w:p w:rsidR="00110889" w:rsidRPr="000D58D9" w:rsidRDefault="00110889" w:rsidP="00110889">
      <w:pPr>
        <w:pStyle w:val="Lptext"/>
        <w:rPr>
          <w:rStyle w:val="Rubrik1Char"/>
        </w:rPr>
      </w:pPr>
    </w:p>
    <w:p w:rsidR="00110889" w:rsidRPr="000D58D9" w:rsidRDefault="00110889" w:rsidP="00110889">
      <w:pPr>
        <w:pStyle w:val="Lptext"/>
        <w:rPr>
          <w:rFonts w:ascii="Arial" w:hAnsi="Arial" w:cs="Arial"/>
          <w:szCs w:val="24"/>
        </w:rPr>
      </w:pPr>
      <w:bookmarkStart w:id="12" w:name="_Toc522180422"/>
      <w:r w:rsidRPr="000D58D9">
        <w:rPr>
          <w:rStyle w:val="Rubrik1Char"/>
        </w:rPr>
        <w:t>8. Revidering</w:t>
      </w:r>
      <w:bookmarkEnd w:id="12"/>
      <w:r w:rsidRPr="000D58D9">
        <w:rPr>
          <w:rStyle w:val="Rubrik1Char"/>
        </w:rPr>
        <w:t xml:space="preserve"> </w:t>
      </w:r>
    </w:p>
    <w:p w:rsidR="00110889" w:rsidRPr="000D58D9" w:rsidRDefault="00110889" w:rsidP="00110889">
      <w:pPr>
        <w:pStyle w:val="Lptext"/>
        <w:rPr>
          <w:rFonts w:ascii="Arial" w:hAnsi="Arial" w:cs="Arial"/>
          <w:szCs w:val="24"/>
        </w:rPr>
      </w:pPr>
      <w:r w:rsidRPr="000D58D9">
        <w:rPr>
          <w:rFonts w:ascii="Arial" w:hAnsi="Arial" w:cs="Arial"/>
          <w:szCs w:val="24"/>
        </w:rPr>
        <w:t>Denna upphandlingspolicy är antagen av Kommunfullmäktige och vid behov ska ekonomiavdelningen initiera revidering. Bilaga med stödjande dokument uppdateras fortlöpande av ekonomiavdelningen.</w:t>
      </w:r>
    </w:p>
    <w:p w:rsidR="00110889" w:rsidRPr="000D58D9" w:rsidRDefault="00110889" w:rsidP="00110889">
      <w:pPr>
        <w:pStyle w:val="Lptext"/>
        <w:rPr>
          <w:rFonts w:ascii="Arial" w:eastAsia="Calibri" w:hAnsi="Arial" w:cs="Arial"/>
          <w:szCs w:val="24"/>
          <w:lang w:eastAsia="en-US"/>
        </w:rPr>
      </w:pPr>
    </w:p>
    <w:p w:rsidR="00110889" w:rsidRPr="000D58D9" w:rsidRDefault="00110889" w:rsidP="00110889">
      <w:pPr>
        <w:pStyle w:val="Rubrik1"/>
      </w:pPr>
      <w:bookmarkStart w:id="13" w:name="_Toc522180423"/>
      <w:r w:rsidRPr="000D58D9">
        <w:t>9. Stödjande dokument</w:t>
      </w:r>
      <w:bookmarkEnd w:id="13"/>
    </w:p>
    <w:p w:rsidR="00110889" w:rsidRPr="000D58D9" w:rsidRDefault="00110889" w:rsidP="00110889">
      <w:pPr>
        <w:pStyle w:val="KarlsborgskommunRubrik2"/>
        <w:numPr>
          <w:ilvl w:val="0"/>
          <w:numId w:val="9"/>
        </w:numPr>
        <w:rPr>
          <w:rFonts w:ascii="Arial" w:eastAsia="Calibri" w:hAnsi="Arial" w:cs="Arial"/>
          <w:i w:val="0"/>
          <w:sz w:val="24"/>
          <w:szCs w:val="24"/>
          <w:lang w:eastAsia="en-US"/>
        </w:rPr>
      </w:pPr>
      <w:r w:rsidRPr="000D58D9">
        <w:rPr>
          <w:rFonts w:ascii="Arial" w:eastAsia="Calibri" w:hAnsi="Arial" w:cs="Arial"/>
          <w:i w:val="0"/>
          <w:sz w:val="24"/>
          <w:szCs w:val="24"/>
          <w:lang w:eastAsia="en-US"/>
        </w:rPr>
        <w:t>Riktlinjer för inköp i Tibro kommun</w:t>
      </w:r>
    </w:p>
    <w:p w:rsidR="00110889" w:rsidRPr="000D58D9" w:rsidRDefault="00110889" w:rsidP="00110889"/>
    <w:p w:rsidR="00BE2ECE" w:rsidRPr="000D58D9" w:rsidRDefault="00BE2ECE" w:rsidP="00110889">
      <w:pPr>
        <w:pStyle w:val="Rubrik1"/>
      </w:pPr>
    </w:p>
    <w:sectPr w:rsidR="00BE2ECE" w:rsidRPr="000D58D9" w:rsidSect="00500B87">
      <w:headerReference w:type="default" r:id="rId8"/>
      <w:headerReference w:type="first" r:id="rId9"/>
      <w:footerReference w:type="first" r:id="rId10"/>
      <w:pgSz w:w="11907" w:h="16839" w:code="9"/>
      <w:pgMar w:top="2523" w:right="1701" w:bottom="2098"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89" w:rsidRDefault="00110889" w:rsidP="008453F1">
      <w:pPr>
        <w:spacing w:line="240" w:lineRule="auto"/>
      </w:pPr>
      <w:r>
        <w:separator/>
      </w:r>
    </w:p>
  </w:endnote>
  <w:endnote w:type="continuationSeparator" w:id="0">
    <w:p w:rsidR="00110889" w:rsidRDefault="00110889"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95" w:rsidRDefault="00610995" w:rsidP="007A0942">
    <w:pPr>
      <w:pStyle w:val="Sidfot"/>
      <w:spacing w:after="80"/>
    </w:pPr>
    <w:bookmarkStart w:id="16" w:name="xxTibroSmall"/>
    <w:bookmarkEnd w:id="16"/>
  </w:p>
  <w:p w:rsidR="00610995" w:rsidRDefault="00610995" w:rsidP="00CF33CC">
    <w:pPr>
      <w:pStyle w:val="Sidfot"/>
    </w:pPr>
    <w:r>
      <w:t>Tibro kommun</w:t>
    </w:r>
  </w:p>
  <w:p w:rsidR="00610995" w:rsidRDefault="00610995" w:rsidP="007A0942">
    <w:pPr>
      <w:pStyle w:val="Sidfot"/>
      <w:spacing w:after="80"/>
    </w:pPr>
    <w:r>
      <w:t>543 80 TIBRO</w:t>
    </w:r>
  </w:p>
  <w:p w:rsidR="00610995" w:rsidRDefault="00610995" w:rsidP="00CF33CC">
    <w:pPr>
      <w:pStyle w:val="Sidfot"/>
    </w:pPr>
    <w:r w:rsidRPr="00891112">
      <w:t>www.tibro.se</w:t>
    </w:r>
  </w:p>
  <w:p w:rsidR="00610995" w:rsidRPr="00CF33CC" w:rsidRDefault="00610995" w:rsidP="007A0942">
    <w:pPr>
      <w:pStyle w:val="Sidfot"/>
      <w:spacing w:after="80"/>
      <w:rPr>
        <w:lang w:val="en-US"/>
      </w:rPr>
    </w:pPr>
    <w:r w:rsidRPr="00CF33CC">
      <w:rPr>
        <w:lang w:val="en-US"/>
      </w:rPr>
      <w:t>kommun@tibro.se</w:t>
    </w:r>
  </w:p>
  <w:p w:rsidR="00610995" w:rsidRPr="00CF33CC" w:rsidRDefault="00610995" w:rsidP="00CF33CC">
    <w:pPr>
      <w:pStyle w:val="Sidfot"/>
      <w:rPr>
        <w:lang w:val="en-US"/>
      </w:rPr>
    </w:pPr>
    <w:proofErr w:type="spellStart"/>
    <w:r w:rsidRPr="00CF33CC">
      <w:rPr>
        <w:i/>
        <w:lang w:val="en-US"/>
      </w:rPr>
      <w:t>Växel</w:t>
    </w:r>
    <w:proofErr w:type="spellEnd"/>
    <w:r w:rsidRPr="00CF33CC">
      <w:rPr>
        <w:i/>
        <w:lang w:val="en-US"/>
      </w:rPr>
      <w:t>:</w:t>
    </w:r>
    <w:r w:rsidRPr="00CF33CC">
      <w:rPr>
        <w:lang w:val="en-US"/>
      </w:rPr>
      <w:t xml:space="preserve"> 0504-180 00</w:t>
    </w:r>
  </w:p>
  <w:p w:rsidR="00610995" w:rsidRPr="00561154" w:rsidRDefault="00610995" w:rsidP="00CF33CC">
    <w:pPr>
      <w:pStyle w:val="Sidfot"/>
      <w:spacing w:line="240" w:lineRule="auto"/>
      <w:rPr>
        <w:sz w:val="2"/>
        <w:szCs w:val="2"/>
      </w:rPr>
    </w:pPr>
    <w:r>
      <w:t xml:space="preserve"> </w:t>
    </w:r>
    <w:bookmarkStart w:id="17" w:name="xxDirTel"/>
    <w:bookmarkEnd w:id="17"/>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89" w:rsidRDefault="00110889" w:rsidP="008453F1">
      <w:pPr>
        <w:spacing w:line="240" w:lineRule="auto"/>
      </w:pPr>
      <w:r>
        <w:separator/>
      </w:r>
    </w:p>
  </w:footnote>
  <w:footnote w:type="continuationSeparator" w:id="0">
    <w:p w:rsidR="00110889" w:rsidRDefault="00110889"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10995" w:rsidRPr="00654AA1" w:rsidTr="002A6AF2">
      <w:trPr>
        <w:trHeight w:hRule="exact" w:val="397"/>
      </w:trPr>
      <w:tc>
        <w:tcPr>
          <w:tcW w:w="822" w:type="dxa"/>
        </w:tcPr>
        <w:p w:rsidR="00610995" w:rsidRPr="00654AA1" w:rsidRDefault="00610995"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70194D">
            <w:rPr>
              <w:i/>
              <w:noProof/>
            </w:rPr>
            <w:t>5</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70194D">
            <w:rPr>
              <w:i/>
              <w:noProof/>
            </w:rPr>
            <w:t>5</w:t>
          </w:r>
          <w:r w:rsidRPr="00654AA1">
            <w:rPr>
              <w:i/>
            </w:rPr>
            <w:fldChar w:fldCharType="end"/>
          </w:r>
          <w:r w:rsidRPr="00654AA1">
            <w:rPr>
              <w:i/>
            </w:rPr>
            <w:t>)</w:t>
          </w:r>
        </w:p>
      </w:tc>
    </w:tr>
    <w:tr w:rsidR="00610995" w:rsidTr="002A6AF2">
      <w:tc>
        <w:tcPr>
          <w:tcW w:w="822" w:type="dxa"/>
        </w:tcPr>
        <w:p w:rsidR="00610995" w:rsidRDefault="00610995" w:rsidP="00610995">
          <w:pPr>
            <w:pStyle w:val="Sidhuvud"/>
            <w:jc w:val="right"/>
          </w:pPr>
          <w:r>
            <w:rPr>
              <w:noProof/>
            </w:rPr>
            <w:drawing>
              <wp:inline distT="0" distB="0" distL="0" distR="0" wp14:anchorId="4AD05A73" wp14:editId="362AD94D">
                <wp:extent cx="420624" cy="490728"/>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rsidR="00610995" w:rsidRDefault="00610995" w:rsidP="00654AA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95" w:rsidRDefault="00610995" w:rsidP="00610995">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1"/>
      <w:gridCol w:w="822"/>
    </w:tblGrid>
    <w:tr w:rsidR="00110889" w:rsidTr="001A2F79">
      <w:trPr>
        <w:trHeight w:val="850"/>
      </w:trPr>
      <w:tc>
        <w:tcPr>
          <w:tcW w:w="9101" w:type="dxa"/>
        </w:tcPr>
        <w:p w:rsidR="00110889" w:rsidRDefault="00110889" w:rsidP="00110889">
          <w:r>
            <w:rPr>
              <w:noProof/>
              <w:lang w:eastAsia="sv-SE"/>
            </w:rPr>
            <w:drawing>
              <wp:inline distT="0" distB="0" distL="0" distR="0">
                <wp:extent cx="1511808" cy="493776"/>
                <wp:effectExtent l="0" t="0" r="0" b="1905"/>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493776"/>
                        </a:xfrm>
                        <a:prstGeom prst="rect">
                          <a:avLst/>
                        </a:prstGeom>
                      </pic:spPr>
                    </pic:pic>
                  </a:graphicData>
                </a:graphic>
              </wp:inline>
            </w:drawing>
          </w:r>
        </w:p>
      </w:tc>
      <w:tc>
        <w:tcPr>
          <w:tcW w:w="822" w:type="dxa"/>
        </w:tcPr>
        <w:p w:rsidR="00110889" w:rsidRDefault="00110889" w:rsidP="0004652C">
          <w:pPr>
            <w:pStyle w:val="Sidhuvud"/>
            <w:jc w:val="right"/>
          </w:pPr>
          <w:r>
            <w:rPr>
              <w:noProof/>
            </w:rPr>
            <w:drawing>
              <wp:inline distT="0" distB="0" distL="0" distR="0" wp14:anchorId="2429A8D4" wp14:editId="6D3E994A">
                <wp:extent cx="420624" cy="490728"/>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bookmarkStart w:id="14" w:name="xxFörvaltningSidfot"/>
  <w:bookmarkEnd w:id="14"/>
  <w:p w:rsidR="00610995" w:rsidRDefault="00610995" w:rsidP="00610995">
    <w:pPr>
      <w:pStyle w:val="Normalutanavstnd"/>
    </w:pPr>
    <w:r>
      <w:rPr>
        <w:noProof/>
        <w:lang w:eastAsia="sv-SE"/>
      </w:rPr>
      <mc:AlternateContent>
        <mc:Choice Requires="wps">
          <w:drawing>
            <wp:anchor distT="0" distB="0" distL="114300" distR="114300" simplePos="0" relativeHeight="251659264" behindDoc="1" locked="0" layoutInCell="1" allowOverlap="1" wp14:anchorId="0B065ECB" wp14:editId="0E6F3677">
              <wp:simplePos x="0" y="0"/>
              <wp:positionH relativeFrom="column">
                <wp:posOffset>3564255</wp:posOffset>
              </wp:positionH>
              <wp:positionV relativeFrom="paragraph">
                <wp:posOffset>3456305</wp:posOffset>
              </wp:positionV>
              <wp:extent cx="3096000" cy="6192000"/>
              <wp:effectExtent l="0" t="0" r="9525" b="0"/>
              <wp:wrapNone/>
              <wp:docPr id="3" name="Textruta 3"/>
              <wp:cNvGraphicFramePr/>
              <a:graphic xmlns:a="http://schemas.openxmlformats.org/drawingml/2006/main">
                <a:graphicData uri="http://schemas.microsoft.com/office/word/2010/wordprocessingShape">
                  <wps:wsp>
                    <wps:cNvSpPr txBox="1"/>
                    <wps:spPr>
                      <a:xfrm>
                        <a:off x="0" y="0"/>
                        <a:ext cx="3096000" cy="61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995" w:rsidRDefault="00110889" w:rsidP="00127E80">
                          <w:pPr>
                            <w:jc w:val="right"/>
                          </w:pPr>
                          <w:bookmarkStart w:id="15" w:name="xxDesignelement"/>
                          <w:bookmarkEnd w:id="15"/>
                          <w:r>
                            <w:rPr>
                              <w:noProof/>
                              <w:lang w:eastAsia="sv-SE"/>
                            </w:rPr>
                            <w:drawing>
                              <wp:inline distT="0" distB="0" distL="0" distR="0">
                                <wp:extent cx="3089275" cy="6179185"/>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89275" cy="617918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65ECB" id="_x0000_t202" coordsize="21600,21600" o:spt="202" path="m,l,21600r21600,l21600,xe">
              <v:stroke joinstyle="miter"/>
              <v:path gradientshapeok="t" o:connecttype="rect"/>
            </v:shapetype>
            <v:shape id="Textruta 3" o:spid="_x0000_s1026" type="#_x0000_t202" style="position:absolute;margin-left:280.65pt;margin-top:272.15pt;width:243.8pt;height:4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" filled="f" stroked="f" strokeweight=".5pt">
              <v:textbox inset="0,0,0,0">
                <w:txbxContent>
                  <w:p w:rsidR="00610995" w:rsidRDefault="00110889" w:rsidP="00127E80">
                    <w:pPr>
                      <w:jc w:val="right"/>
                    </w:pPr>
                    <w:bookmarkStart w:id="16" w:name="xxDesignelement"/>
                    <w:bookmarkEnd w:id="16"/>
                    <w:r>
                      <w:rPr>
                        <w:noProof/>
                        <w:lang w:eastAsia="sv-SE"/>
                      </w:rPr>
                      <w:drawing>
                        <wp:inline distT="0" distB="0" distL="0" distR="0">
                          <wp:extent cx="3089275" cy="6179185"/>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9275" cy="617918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26374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865A29"/>
    <w:multiLevelType w:val="multilevel"/>
    <w:tmpl w:val="65FAB368"/>
    <w:lvl w:ilvl="0">
      <w:start w:val="1"/>
      <w:numFmt w:val="decimal"/>
      <w:lvlRestart w:val="0"/>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7510C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D4294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13186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CA6D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15:restartNumberingAfterBreak="0">
    <w:nsid w:val="261F1FA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324D1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87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BA2527"/>
    <w:multiLevelType w:val="multilevel"/>
    <w:tmpl w:val="46C6B048"/>
    <w:lvl w:ilvl="0">
      <w:start w:val="1"/>
      <w:numFmt w:val="decimal"/>
      <w:lvlRestart w:val="0"/>
      <w:pStyle w:val="Heading1No"/>
      <w:lvlText w:val="%1"/>
      <w:lvlJc w:val="left"/>
      <w:pPr>
        <w:tabs>
          <w:tab w:val="num" w:pos="1134"/>
        </w:tabs>
        <w:ind w:left="1134" w:hanging="1134"/>
      </w:pPr>
    </w:lvl>
    <w:lvl w:ilvl="1">
      <w:start w:val="1"/>
      <w:numFmt w:val="decimal"/>
      <w:pStyle w:val="Heading2No"/>
      <w:lvlText w:val="%1.%2"/>
      <w:lvlJc w:val="left"/>
      <w:pPr>
        <w:tabs>
          <w:tab w:val="num" w:pos="1134"/>
        </w:tabs>
        <w:ind w:left="1134" w:hanging="1134"/>
      </w:pPr>
    </w:lvl>
    <w:lvl w:ilvl="2">
      <w:start w:val="1"/>
      <w:numFmt w:val="decimal"/>
      <w:pStyle w:val="Heading3No"/>
      <w:lvlText w:val="%1.%2.%3"/>
      <w:lvlJc w:val="left"/>
      <w:pPr>
        <w:tabs>
          <w:tab w:val="num" w:pos="1134"/>
        </w:tabs>
        <w:ind w:left="1134" w:hanging="1134"/>
      </w:pPr>
    </w:lvl>
    <w:lvl w:ilvl="3">
      <w:start w:val="1"/>
      <w:numFmt w:val="decimal"/>
      <w:pStyle w:val="Heading4No"/>
      <w:lvlText w:val="%1.%2.%3.%4"/>
      <w:lvlJc w:val="left"/>
      <w:pPr>
        <w:tabs>
          <w:tab w:val="num" w:pos="1134"/>
        </w:tabs>
        <w:ind w:left="1134" w:hanging="113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38EC6A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148B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A200A7"/>
    <w:multiLevelType w:val="hybridMultilevel"/>
    <w:tmpl w:val="76528F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9"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20"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6825F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E401A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4" w15:restartNumberingAfterBreak="0">
    <w:nsid w:val="7A252159"/>
    <w:multiLevelType w:val="multilevel"/>
    <w:tmpl w:val="67C44318"/>
    <w:lvl w:ilvl="0">
      <w:start w:val="1"/>
      <w:numFmt w:val="decimal"/>
      <w:lvlRestart w:val="0"/>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9"/>
  </w:num>
  <w:num w:numId="3">
    <w:abstractNumId w:val="0"/>
  </w:num>
  <w:num w:numId="4">
    <w:abstractNumId w:val="19"/>
  </w:num>
  <w:num w:numId="5">
    <w:abstractNumId w:val="23"/>
  </w:num>
  <w:num w:numId="6">
    <w:abstractNumId w:val="24"/>
  </w:num>
  <w:num w:numId="7">
    <w:abstractNumId w:val="3"/>
  </w:num>
  <w:num w:numId="8">
    <w:abstractNumId w:val="13"/>
  </w:num>
  <w:num w:numId="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 under redigering" w:val="0"/>
    <w:docVar w:name="DokumentArkiv_DokId" w:val="40172"/>
    <w:docVar w:name="DokumentArkiv_DokTyp" w:val="A"/>
    <w:docVar w:name="DokumentArkiv_FamId" w:val="62877"/>
    <w:docVar w:name="DokumentArkiv_FileName" w:val="Upphandlingspolicy Tibro kommun.docx"/>
    <w:docVar w:name="DokumentArkiv_guid" w:val="54f2504b-18e4-40df-9048-34d722b5121d"/>
    <w:docVar w:name="DokumentArkiv_instans" w:val="0"/>
    <w:docVar w:name="DokumentArkiv_OrigPath" w:val="C:\Users\mape0830\AppData\Local\Microsoft\Windows\INetCache\IE\P6PQVU10"/>
    <w:docVar w:name="Logga ut" w:val="0"/>
    <w:docVar w:name="Mina dokument" w:val="0"/>
    <w:docVar w:name="Publicera dokument" w:val="0"/>
    <w:docVar w:name="Redigera dokument" w:val="0"/>
    <w:docVar w:name="Senaste dokument" w:val="0"/>
    <w:docVar w:name="Skapa protokollsutdrag" w:val="0"/>
    <w:docVar w:name="Skapa sammansatt dokument" w:val="0"/>
    <w:docVar w:name="Spara som nytt" w:val="0"/>
    <w:docVar w:name="Spara till dokumentarkiv" w:val="0"/>
    <w:docVar w:name="Spara till mapp" w:val="0"/>
    <w:docVar w:name="Spara till möte" w:val="0"/>
    <w:docVar w:name="Sök dokument" w:val="0"/>
  </w:docVars>
  <w:rsids>
    <w:rsidRoot w:val="00110889"/>
    <w:rsid w:val="00022CEE"/>
    <w:rsid w:val="000365B4"/>
    <w:rsid w:val="00040301"/>
    <w:rsid w:val="0004652C"/>
    <w:rsid w:val="000566A6"/>
    <w:rsid w:val="00065707"/>
    <w:rsid w:val="000911AE"/>
    <w:rsid w:val="00096CC5"/>
    <w:rsid w:val="00097CCD"/>
    <w:rsid w:val="000A2C01"/>
    <w:rsid w:val="000A3C21"/>
    <w:rsid w:val="000C029B"/>
    <w:rsid w:val="000C4C78"/>
    <w:rsid w:val="000C6CF1"/>
    <w:rsid w:val="000D58D9"/>
    <w:rsid w:val="000D6CD6"/>
    <w:rsid w:val="000D78C5"/>
    <w:rsid w:val="000E0357"/>
    <w:rsid w:val="000E7725"/>
    <w:rsid w:val="000F2DC6"/>
    <w:rsid w:val="000F48EC"/>
    <w:rsid w:val="00110889"/>
    <w:rsid w:val="00111513"/>
    <w:rsid w:val="00127C1E"/>
    <w:rsid w:val="00127E80"/>
    <w:rsid w:val="0014634D"/>
    <w:rsid w:val="00171482"/>
    <w:rsid w:val="001772B6"/>
    <w:rsid w:val="001809B6"/>
    <w:rsid w:val="00193395"/>
    <w:rsid w:val="001A36A4"/>
    <w:rsid w:val="001A60B7"/>
    <w:rsid w:val="001B6B30"/>
    <w:rsid w:val="001C4A26"/>
    <w:rsid w:val="001D7862"/>
    <w:rsid w:val="001E497E"/>
    <w:rsid w:val="001E57CF"/>
    <w:rsid w:val="001F6CE5"/>
    <w:rsid w:val="00205513"/>
    <w:rsid w:val="00205C9F"/>
    <w:rsid w:val="00207564"/>
    <w:rsid w:val="0022226C"/>
    <w:rsid w:val="00230EB3"/>
    <w:rsid w:val="00233474"/>
    <w:rsid w:val="00241369"/>
    <w:rsid w:val="002519DB"/>
    <w:rsid w:val="0025486C"/>
    <w:rsid w:val="00273E91"/>
    <w:rsid w:val="002759CF"/>
    <w:rsid w:val="00277988"/>
    <w:rsid w:val="002861FA"/>
    <w:rsid w:val="00286D8B"/>
    <w:rsid w:val="00296A90"/>
    <w:rsid w:val="002A6AF2"/>
    <w:rsid w:val="002B06BD"/>
    <w:rsid w:val="002B3C89"/>
    <w:rsid w:val="002C3EC0"/>
    <w:rsid w:val="002D2298"/>
    <w:rsid w:val="002D5CE0"/>
    <w:rsid w:val="002D6778"/>
    <w:rsid w:val="002E262C"/>
    <w:rsid w:val="002F0E05"/>
    <w:rsid w:val="002F701E"/>
    <w:rsid w:val="0031302F"/>
    <w:rsid w:val="00326F3D"/>
    <w:rsid w:val="003474A9"/>
    <w:rsid w:val="0035470D"/>
    <w:rsid w:val="003670A5"/>
    <w:rsid w:val="00376F2A"/>
    <w:rsid w:val="00382A73"/>
    <w:rsid w:val="00384A0E"/>
    <w:rsid w:val="00397150"/>
    <w:rsid w:val="00397CDB"/>
    <w:rsid w:val="003A22F0"/>
    <w:rsid w:val="003A520D"/>
    <w:rsid w:val="003B7201"/>
    <w:rsid w:val="003B759C"/>
    <w:rsid w:val="003D3B5B"/>
    <w:rsid w:val="003D4F90"/>
    <w:rsid w:val="003F13CA"/>
    <w:rsid w:val="003F6440"/>
    <w:rsid w:val="0040003F"/>
    <w:rsid w:val="0040660B"/>
    <w:rsid w:val="00407575"/>
    <w:rsid w:val="00411542"/>
    <w:rsid w:val="00412A5C"/>
    <w:rsid w:val="00420792"/>
    <w:rsid w:val="00422226"/>
    <w:rsid w:val="0042712B"/>
    <w:rsid w:val="00427CDB"/>
    <w:rsid w:val="0043087E"/>
    <w:rsid w:val="004369EE"/>
    <w:rsid w:val="00473AAA"/>
    <w:rsid w:val="004763D3"/>
    <w:rsid w:val="00477FD8"/>
    <w:rsid w:val="004A09E8"/>
    <w:rsid w:val="004B0644"/>
    <w:rsid w:val="004B4D99"/>
    <w:rsid w:val="004C1357"/>
    <w:rsid w:val="004C2D9B"/>
    <w:rsid w:val="004C3BDC"/>
    <w:rsid w:val="004C5E73"/>
    <w:rsid w:val="004D1010"/>
    <w:rsid w:val="004D288D"/>
    <w:rsid w:val="004D7991"/>
    <w:rsid w:val="004E0847"/>
    <w:rsid w:val="004E2266"/>
    <w:rsid w:val="004E5000"/>
    <w:rsid w:val="004E6914"/>
    <w:rsid w:val="00500B87"/>
    <w:rsid w:val="00505464"/>
    <w:rsid w:val="0051349B"/>
    <w:rsid w:val="005158B7"/>
    <w:rsid w:val="00522F28"/>
    <w:rsid w:val="0053129A"/>
    <w:rsid w:val="00550720"/>
    <w:rsid w:val="0055620D"/>
    <w:rsid w:val="005606CF"/>
    <w:rsid w:val="00561154"/>
    <w:rsid w:val="0056435D"/>
    <w:rsid w:val="00565265"/>
    <w:rsid w:val="00585DA3"/>
    <w:rsid w:val="005A391A"/>
    <w:rsid w:val="005B6363"/>
    <w:rsid w:val="005C42F6"/>
    <w:rsid w:val="005C540D"/>
    <w:rsid w:val="005D6B8B"/>
    <w:rsid w:val="005E30B9"/>
    <w:rsid w:val="005E6483"/>
    <w:rsid w:val="005E654A"/>
    <w:rsid w:val="005F043C"/>
    <w:rsid w:val="005F152C"/>
    <w:rsid w:val="005F3A6A"/>
    <w:rsid w:val="005F7717"/>
    <w:rsid w:val="00610995"/>
    <w:rsid w:val="00622B89"/>
    <w:rsid w:val="006339E7"/>
    <w:rsid w:val="00645BF3"/>
    <w:rsid w:val="00654AA1"/>
    <w:rsid w:val="0066456E"/>
    <w:rsid w:val="00674B19"/>
    <w:rsid w:val="0069279F"/>
    <w:rsid w:val="00694CB2"/>
    <w:rsid w:val="006A1BBA"/>
    <w:rsid w:val="006A345E"/>
    <w:rsid w:val="006C2846"/>
    <w:rsid w:val="006D2DA7"/>
    <w:rsid w:val="006E3CAA"/>
    <w:rsid w:val="006F4E58"/>
    <w:rsid w:val="006F7998"/>
    <w:rsid w:val="0070194D"/>
    <w:rsid w:val="007053F3"/>
    <w:rsid w:val="00707887"/>
    <w:rsid w:val="007134A2"/>
    <w:rsid w:val="00721F2A"/>
    <w:rsid w:val="00747A92"/>
    <w:rsid w:val="00751349"/>
    <w:rsid w:val="00757EBB"/>
    <w:rsid w:val="00761D53"/>
    <w:rsid w:val="00785FD9"/>
    <w:rsid w:val="00790629"/>
    <w:rsid w:val="00792503"/>
    <w:rsid w:val="007A0942"/>
    <w:rsid w:val="007A71CB"/>
    <w:rsid w:val="007C3B95"/>
    <w:rsid w:val="007E771B"/>
    <w:rsid w:val="00800838"/>
    <w:rsid w:val="00801399"/>
    <w:rsid w:val="008453F1"/>
    <w:rsid w:val="0085572B"/>
    <w:rsid w:val="00864877"/>
    <w:rsid w:val="00867A0F"/>
    <w:rsid w:val="00880C1E"/>
    <w:rsid w:val="00891112"/>
    <w:rsid w:val="00891619"/>
    <w:rsid w:val="00897510"/>
    <w:rsid w:val="008D62F4"/>
    <w:rsid w:val="008E516D"/>
    <w:rsid w:val="00907F65"/>
    <w:rsid w:val="0091299F"/>
    <w:rsid w:val="00925B02"/>
    <w:rsid w:val="009450E5"/>
    <w:rsid w:val="00961561"/>
    <w:rsid w:val="00966CCC"/>
    <w:rsid w:val="00974B67"/>
    <w:rsid w:val="009847A8"/>
    <w:rsid w:val="00993BD0"/>
    <w:rsid w:val="009A615A"/>
    <w:rsid w:val="009C32A0"/>
    <w:rsid w:val="009C6FF1"/>
    <w:rsid w:val="009C77F0"/>
    <w:rsid w:val="009E3549"/>
    <w:rsid w:val="009F3E95"/>
    <w:rsid w:val="00A01592"/>
    <w:rsid w:val="00A0215C"/>
    <w:rsid w:val="00A46220"/>
    <w:rsid w:val="00A54EBF"/>
    <w:rsid w:val="00A81710"/>
    <w:rsid w:val="00A90506"/>
    <w:rsid w:val="00A95D9B"/>
    <w:rsid w:val="00AA1068"/>
    <w:rsid w:val="00AA1E4E"/>
    <w:rsid w:val="00AA4E07"/>
    <w:rsid w:val="00AC017E"/>
    <w:rsid w:val="00AC46E5"/>
    <w:rsid w:val="00AD0CF2"/>
    <w:rsid w:val="00AE4578"/>
    <w:rsid w:val="00AF43CB"/>
    <w:rsid w:val="00AF7DCF"/>
    <w:rsid w:val="00B11866"/>
    <w:rsid w:val="00B30CBD"/>
    <w:rsid w:val="00B3160C"/>
    <w:rsid w:val="00B33628"/>
    <w:rsid w:val="00B42DB4"/>
    <w:rsid w:val="00B611DA"/>
    <w:rsid w:val="00B75B75"/>
    <w:rsid w:val="00B82242"/>
    <w:rsid w:val="00B92795"/>
    <w:rsid w:val="00B928F3"/>
    <w:rsid w:val="00BB4C03"/>
    <w:rsid w:val="00BE238C"/>
    <w:rsid w:val="00BE2ECE"/>
    <w:rsid w:val="00BE32A8"/>
    <w:rsid w:val="00BE7411"/>
    <w:rsid w:val="00BF2DB9"/>
    <w:rsid w:val="00C03DFA"/>
    <w:rsid w:val="00C047D7"/>
    <w:rsid w:val="00C13236"/>
    <w:rsid w:val="00C2658D"/>
    <w:rsid w:val="00C3460D"/>
    <w:rsid w:val="00C41F0E"/>
    <w:rsid w:val="00C51F2A"/>
    <w:rsid w:val="00C567AC"/>
    <w:rsid w:val="00C6249A"/>
    <w:rsid w:val="00C65FC8"/>
    <w:rsid w:val="00C723F2"/>
    <w:rsid w:val="00C81B55"/>
    <w:rsid w:val="00C97758"/>
    <w:rsid w:val="00CA66E6"/>
    <w:rsid w:val="00CD2DDD"/>
    <w:rsid w:val="00CD69FF"/>
    <w:rsid w:val="00CE6C96"/>
    <w:rsid w:val="00CF186C"/>
    <w:rsid w:val="00CF33CC"/>
    <w:rsid w:val="00D11798"/>
    <w:rsid w:val="00D15E02"/>
    <w:rsid w:val="00D176EC"/>
    <w:rsid w:val="00D21F8E"/>
    <w:rsid w:val="00D22D49"/>
    <w:rsid w:val="00D37C89"/>
    <w:rsid w:val="00D4039B"/>
    <w:rsid w:val="00D43B89"/>
    <w:rsid w:val="00D54977"/>
    <w:rsid w:val="00D61754"/>
    <w:rsid w:val="00D629BF"/>
    <w:rsid w:val="00D67746"/>
    <w:rsid w:val="00D82CD8"/>
    <w:rsid w:val="00D8533E"/>
    <w:rsid w:val="00D877A0"/>
    <w:rsid w:val="00D94FF2"/>
    <w:rsid w:val="00DB17E9"/>
    <w:rsid w:val="00DB7E98"/>
    <w:rsid w:val="00DC5D19"/>
    <w:rsid w:val="00DC7C74"/>
    <w:rsid w:val="00DE0E7B"/>
    <w:rsid w:val="00DE360B"/>
    <w:rsid w:val="00DF0375"/>
    <w:rsid w:val="00DF2DBC"/>
    <w:rsid w:val="00DF4057"/>
    <w:rsid w:val="00DF673D"/>
    <w:rsid w:val="00E01ABB"/>
    <w:rsid w:val="00E036AF"/>
    <w:rsid w:val="00E176D1"/>
    <w:rsid w:val="00E31D6F"/>
    <w:rsid w:val="00E720BE"/>
    <w:rsid w:val="00E85604"/>
    <w:rsid w:val="00E9151D"/>
    <w:rsid w:val="00E91E30"/>
    <w:rsid w:val="00EA593C"/>
    <w:rsid w:val="00EC04B3"/>
    <w:rsid w:val="00EC3E1E"/>
    <w:rsid w:val="00ED04E7"/>
    <w:rsid w:val="00EE1833"/>
    <w:rsid w:val="00EE6D8D"/>
    <w:rsid w:val="00EF6362"/>
    <w:rsid w:val="00F03475"/>
    <w:rsid w:val="00F05B6F"/>
    <w:rsid w:val="00F31BC4"/>
    <w:rsid w:val="00F36CA7"/>
    <w:rsid w:val="00F52C4D"/>
    <w:rsid w:val="00F61779"/>
    <w:rsid w:val="00F62FC4"/>
    <w:rsid w:val="00F94541"/>
    <w:rsid w:val="00FA15DD"/>
    <w:rsid w:val="00FA693F"/>
    <w:rsid w:val="00FB49F5"/>
    <w:rsid w:val="00FC6B3C"/>
    <w:rsid w:val="00FD2B57"/>
    <w:rsid w:val="00FE0521"/>
    <w:rsid w:val="00FF0CB5"/>
    <w:rsid w:val="00FF4B5B"/>
    <w:rsid w:val="00FF5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D63EB3-9840-42B5-96DD-DC8968A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95"/>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610995"/>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610995"/>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610995"/>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C723F2"/>
    <w:pPr>
      <w:keepNext/>
      <w:numPr>
        <w:ilvl w:val="4"/>
        <w:numId w:val="8"/>
      </w:numPr>
      <w:outlineLvl w:val="4"/>
    </w:pPr>
    <w:rPr>
      <w:lang w:eastAsia="sv-SE"/>
    </w:rPr>
  </w:style>
  <w:style w:type="paragraph" w:styleId="Rubrik6">
    <w:name w:val="heading 6"/>
    <w:basedOn w:val="Normal"/>
    <w:next w:val="Normal"/>
    <w:link w:val="Rubrik6Char"/>
    <w:rsid w:val="00C723F2"/>
    <w:pPr>
      <w:keepNext/>
      <w:numPr>
        <w:ilvl w:val="5"/>
        <w:numId w:val="8"/>
      </w:numPr>
      <w:outlineLvl w:val="5"/>
    </w:pPr>
    <w:rPr>
      <w:iCs/>
      <w:lang w:eastAsia="sv-SE"/>
    </w:rPr>
  </w:style>
  <w:style w:type="paragraph" w:styleId="Rubrik7">
    <w:name w:val="heading 7"/>
    <w:basedOn w:val="Normal"/>
    <w:next w:val="Normal"/>
    <w:link w:val="Rubrik7Char"/>
    <w:semiHidden/>
    <w:unhideWhenUsed/>
    <w:qFormat/>
    <w:rsid w:val="00C723F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23F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23F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10995"/>
    <w:rPr>
      <w:rFonts w:ascii="Arial" w:hAnsi="Arial" w:cs="Arial"/>
      <w:b/>
      <w:bCs/>
      <w:color w:val="000000"/>
      <w:sz w:val="40"/>
      <w:szCs w:val="28"/>
    </w:rPr>
  </w:style>
  <w:style w:type="character" w:customStyle="1" w:styleId="Rubrik2Char">
    <w:name w:val="Rubrik 2 Char"/>
    <w:link w:val="Rubrik2"/>
    <w:rsid w:val="00610995"/>
    <w:rPr>
      <w:rFonts w:ascii="Arial" w:hAnsi="Arial" w:cs="Arial"/>
      <w:b/>
      <w:bCs/>
      <w:color w:val="000000"/>
      <w:sz w:val="32"/>
      <w:szCs w:val="26"/>
    </w:rPr>
  </w:style>
  <w:style w:type="character" w:customStyle="1" w:styleId="Rubrik3Char">
    <w:name w:val="Rubrik 3 Char"/>
    <w:link w:val="Rubrik3"/>
    <w:rsid w:val="00610995"/>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C723F2"/>
    <w:rPr>
      <w:rFonts w:ascii="Arial" w:hAnsi="Arial" w:cs="Arial"/>
      <w:color w:val="000000"/>
      <w:sz w:val="22"/>
      <w:szCs w:val="24"/>
    </w:rPr>
  </w:style>
  <w:style w:type="character" w:customStyle="1" w:styleId="Rubrik6Char">
    <w:name w:val="Rubrik 6 Char"/>
    <w:link w:val="Rubrik6"/>
    <w:rsid w:val="00C723F2"/>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610995"/>
    <w:pPr>
      <w:tabs>
        <w:tab w:val="center" w:pos="4680"/>
        <w:tab w:val="right" w:pos="9360"/>
      </w:tabs>
      <w:spacing w:after="0" w:line="240" w:lineRule="auto"/>
    </w:pPr>
    <w:rPr>
      <w:b/>
      <w:sz w:val="36"/>
      <w:lang w:eastAsia="sv-SE"/>
    </w:rPr>
  </w:style>
  <w:style w:type="character" w:customStyle="1" w:styleId="SidhuvudChar">
    <w:name w:val="Sidhuvud Char"/>
    <w:link w:val="Sidhuvud"/>
    <w:rsid w:val="00610995"/>
    <w:rPr>
      <w:rFonts w:ascii="Arial" w:hAnsi="Arial" w:cs="Arial"/>
      <w:b/>
      <w:color w:val="000000"/>
      <w:sz w:val="36"/>
      <w:szCs w:val="24"/>
    </w:rPr>
  </w:style>
  <w:style w:type="paragraph" w:styleId="Sidfot">
    <w:name w:val="footer"/>
    <w:basedOn w:val="Normal"/>
    <w:link w:val="SidfotChar"/>
    <w:rsid w:val="00F61779"/>
    <w:pPr>
      <w:tabs>
        <w:tab w:val="center" w:pos="4680"/>
        <w:tab w:val="right" w:pos="9360"/>
      </w:tabs>
      <w:spacing w:after="0" w:line="210" w:lineRule="atLeast"/>
      <w:ind w:right="-1021"/>
      <w:jc w:val="right"/>
    </w:pPr>
    <w:rPr>
      <w:sz w:val="17"/>
      <w:lang w:eastAsia="sv-SE"/>
    </w:rPr>
  </w:style>
  <w:style w:type="character" w:customStyle="1" w:styleId="SidfotChar">
    <w:name w:val="Sidfot Char"/>
    <w:link w:val="Sidfot"/>
    <w:rsid w:val="00F61779"/>
    <w:rPr>
      <w:rFonts w:ascii="Arial" w:hAnsi="Arial" w:cs="Arial"/>
      <w:color w:val="000000"/>
      <w:sz w:val="17"/>
      <w:szCs w:val="24"/>
    </w:rPr>
  </w:style>
  <w:style w:type="paragraph" w:styleId="Innehll1">
    <w:name w:val="toc 1"/>
    <w:basedOn w:val="Normal"/>
    <w:next w:val="Normal"/>
    <w:autoRedefine/>
    <w:uiPriority w:val="39"/>
    <w:rsid w:val="00B92795"/>
    <w:pPr>
      <w:tabs>
        <w:tab w:val="right" w:leader="dot" w:pos="8787"/>
      </w:tabs>
      <w:spacing w:before="300"/>
    </w:pPr>
  </w:style>
  <w:style w:type="paragraph" w:styleId="Innehll2">
    <w:name w:val="toc 2"/>
    <w:basedOn w:val="Normal"/>
    <w:next w:val="Normal"/>
    <w:autoRedefine/>
    <w:rsid w:val="00B92795"/>
    <w:pPr>
      <w:tabs>
        <w:tab w:val="right" w:leader="dot" w:pos="8787"/>
      </w:tabs>
      <w:ind w:left="425"/>
    </w:pPr>
  </w:style>
  <w:style w:type="paragraph" w:styleId="Innehll3">
    <w:name w:val="toc 3"/>
    <w:basedOn w:val="Normal"/>
    <w:next w:val="Normal"/>
    <w:autoRedefine/>
    <w:rsid w:val="005F7717"/>
    <w:pPr>
      <w:tabs>
        <w:tab w:val="right" w:leader="dot" w:pos="8787"/>
      </w:tabs>
      <w:ind w:left="850"/>
    </w:pPr>
  </w:style>
  <w:style w:type="paragraph" w:styleId="Innehll4">
    <w:name w:val="toc 4"/>
    <w:basedOn w:val="Normal"/>
    <w:next w:val="Normal"/>
    <w:autoRedefine/>
    <w:rsid w:val="00B92795"/>
    <w:pPr>
      <w:tabs>
        <w:tab w:val="right" w:leader="dot" w:pos="8787"/>
      </w:tabs>
      <w:ind w:left="1701"/>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uiPriority w:val="99"/>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styleId="Innehllsfrteckningsrubrik">
    <w:name w:val="TOC Heading"/>
    <w:basedOn w:val="Rubrik1"/>
    <w:next w:val="Normal"/>
    <w:uiPriority w:val="39"/>
    <w:semiHidden/>
    <w:unhideWhenUsed/>
    <w:qFormat/>
    <w:rsid w:val="00D877A0"/>
    <w:pPr>
      <w:keepLines/>
      <w:spacing w:before="480" w:line="276" w:lineRule="auto"/>
      <w:outlineLvl w:val="9"/>
    </w:pPr>
    <w:rPr>
      <w:rFonts w:asciiTheme="majorHAnsi" w:eastAsiaTheme="majorEastAsia" w:hAnsiTheme="majorHAnsi" w:cstheme="majorBidi"/>
      <w:color w:val="4E8FC2" w:themeColor="accent1" w:themeShade="BF"/>
      <w:sz w:val="28"/>
    </w:rPr>
  </w:style>
  <w:style w:type="paragraph" w:customStyle="1" w:styleId="Rapportrubrik">
    <w:name w:val="Rapportrubrik"/>
    <w:basedOn w:val="Rubrik1"/>
    <w:rsid w:val="000E0357"/>
    <w:pPr>
      <w:spacing w:line="720" w:lineRule="atLeast"/>
      <w:outlineLvl w:val="9"/>
    </w:pPr>
    <w:rPr>
      <w:sz w:val="60"/>
    </w:rPr>
  </w:style>
  <w:style w:type="paragraph" w:customStyle="1" w:styleId="Rapportunderrubrik">
    <w:name w:val="Rapport underrubrik"/>
    <w:basedOn w:val="Rapportrubrik"/>
    <w:rsid w:val="00DC7C74"/>
    <w:pPr>
      <w:spacing w:line="400" w:lineRule="atLeast"/>
    </w:pPr>
    <w:rPr>
      <w:sz w:val="40"/>
    </w:rPr>
  </w:style>
  <w:style w:type="paragraph" w:customStyle="1" w:styleId="Heading1No">
    <w:name w:val="Heading_1 No"/>
    <w:basedOn w:val="Normal"/>
    <w:next w:val="Normal"/>
    <w:link w:val="Heading1NoChar"/>
    <w:rsid w:val="00C723F2"/>
    <w:pPr>
      <w:keepNext/>
      <w:numPr>
        <w:numId w:val="8"/>
      </w:numPr>
      <w:spacing w:line="480" w:lineRule="atLeast"/>
      <w:outlineLvl w:val="0"/>
    </w:pPr>
    <w:rPr>
      <w:b/>
      <w:sz w:val="40"/>
    </w:rPr>
  </w:style>
  <w:style w:type="character" w:customStyle="1" w:styleId="Heading1NoChar">
    <w:name w:val="Heading_1 No Char"/>
    <w:basedOn w:val="Standardstycketeckensnitt"/>
    <w:link w:val="Heading1No"/>
    <w:rsid w:val="00C723F2"/>
    <w:rPr>
      <w:rFonts w:ascii="Arial" w:hAnsi="Arial" w:cs="Arial"/>
      <w:b/>
      <w:color w:val="000000"/>
      <w:sz w:val="40"/>
      <w:szCs w:val="24"/>
      <w:lang w:val="en-US" w:eastAsia="en-US"/>
    </w:rPr>
  </w:style>
  <w:style w:type="paragraph" w:customStyle="1" w:styleId="Heading2No">
    <w:name w:val="Heading_2 No"/>
    <w:basedOn w:val="Normal"/>
    <w:next w:val="Normal"/>
    <w:link w:val="Heading2NoChar"/>
    <w:rsid w:val="00C723F2"/>
    <w:pPr>
      <w:keepNext/>
      <w:numPr>
        <w:ilvl w:val="1"/>
        <w:numId w:val="8"/>
      </w:numPr>
      <w:spacing w:line="384" w:lineRule="atLeast"/>
      <w:outlineLvl w:val="1"/>
    </w:pPr>
    <w:rPr>
      <w:b/>
      <w:sz w:val="32"/>
    </w:rPr>
  </w:style>
  <w:style w:type="character" w:customStyle="1" w:styleId="Heading2NoChar">
    <w:name w:val="Heading_2 No Char"/>
    <w:basedOn w:val="Standardstycketeckensnitt"/>
    <w:link w:val="Heading2No"/>
    <w:rsid w:val="00C723F2"/>
    <w:rPr>
      <w:rFonts w:ascii="Arial" w:hAnsi="Arial" w:cs="Arial"/>
      <w:b/>
      <w:color w:val="000000"/>
      <w:sz w:val="32"/>
      <w:szCs w:val="24"/>
      <w:lang w:val="en-US" w:eastAsia="en-US"/>
    </w:rPr>
  </w:style>
  <w:style w:type="paragraph" w:customStyle="1" w:styleId="Heading3No">
    <w:name w:val="Heading_3 No"/>
    <w:basedOn w:val="Normal"/>
    <w:next w:val="Normal"/>
    <w:link w:val="Heading3NoChar"/>
    <w:rsid w:val="00C723F2"/>
    <w:pPr>
      <w:keepNext/>
      <w:numPr>
        <w:ilvl w:val="2"/>
        <w:numId w:val="8"/>
      </w:numPr>
      <w:spacing w:line="312" w:lineRule="atLeast"/>
      <w:outlineLvl w:val="2"/>
    </w:pPr>
    <w:rPr>
      <w:b/>
      <w:sz w:val="26"/>
    </w:rPr>
  </w:style>
  <w:style w:type="character" w:customStyle="1" w:styleId="Heading3NoChar">
    <w:name w:val="Heading_3 No Char"/>
    <w:basedOn w:val="Standardstycketeckensnitt"/>
    <w:link w:val="Heading3No"/>
    <w:rsid w:val="00C723F2"/>
    <w:rPr>
      <w:rFonts w:ascii="Arial" w:hAnsi="Arial" w:cs="Arial"/>
      <w:b/>
      <w:color w:val="000000"/>
      <w:sz w:val="26"/>
      <w:szCs w:val="24"/>
      <w:lang w:val="en-US" w:eastAsia="en-US"/>
    </w:rPr>
  </w:style>
  <w:style w:type="paragraph" w:customStyle="1" w:styleId="Heading4No">
    <w:name w:val="Heading_4 No"/>
    <w:basedOn w:val="Normal"/>
    <w:next w:val="Normal"/>
    <w:link w:val="Heading4NoChar"/>
    <w:rsid w:val="00C723F2"/>
    <w:pPr>
      <w:keepNext/>
      <w:numPr>
        <w:ilvl w:val="3"/>
        <w:numId w:val="8"/>
      </w:numPr>
      <w:outlineLvl w:val="3"/>
    </w:pPr>
  </w:style>
  <w:style w:type="character" w:customStyle="1" w:styleId="Heading4NoChar">
    <w:name w:val="Heading_4 No Char"/>
    <w:basedOn w:val="Standardstycketeckensnitt"/>
    <w:link w:val="Heading4No"/>
    <w:rsid w:val="00C723F2"/>
    <w:rPr>
      <w:rFonts w:ascii="Arial" w:hAnsi="Arial" w:cs="Arial"/>
      <w:color w:val="000000"/>
      <w:sz w:val="22"/>
      <w:szCs w:val="24"/>
      <w:lang w:val="en-US" w:eastAsia="en-US"/>
    </w:rPr>
  </w:style>
  <w:style w:type="character" w:customStyle="1" w:styleId="Rubrik7Char">
    <w:name w:val="Rubrik 7 Char"/>
    <w:basedOn w:val="Standardstycketeckensnitt"/>
    <w:link w:val="Rubrik7"/>
    <w:semiHidden/>
    <w:rsid w:val="00C723F2"/>
    <w:rPr>
      <w:rFonts w:asciiTheme="majorHAnsi" w:eastAsiaTheme="majorEastAsia" w:hAnsiTheme="majorHAnsi" w:cstheme="majorBidi"/>
      <w:i/>
      <w:iCs/>
      <w:color w:val="404040" w:themeColor="text1" w:themeTint="BF"/>
      <w:sz w:val="22"/>
      <w:szCs w:val="24"/>
      <w:lang w:eastAsia="en-US"/>
    </w:rPr>
  </w:style>
  <w:style w:type="character" w:customStyle="1" w:styleId="Rubrik8Char">
    <w:name w:val="Rubrik 8 Char"/>
    <w:basedOn w:val="Standardstycketeckensnitt"/>
    <w:link w:val="Rubrik8"/>
    <w:semiHidden/>
    <w:rsid w:val="00C723F2"/>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semiHidden/>
    <w:rsid w:val="00C723F2"/>
    <w:rPr>
      <w:rFonts w:asciiTheme="majorHAnsi" w:eastAsiaTheme="majorEastAsia" w:hAnsiTheme="majorHAnsi" w:cstheme="majorBidi"/>
      <w:i/>
      <w:iCs/>
      <w:color w:val="404040" w:themeColor="text1" w:themeTint="BF"/>
      <w:lang w:val="en-US" w:eastAsia="en-US"/>
    </w:rPr>
  </w:style>
  <w:style w:type="paragraph" w:customStyle="1" w:styleId="Normalutanavstnd">
    <w:name w:val="Normal utan avstånd"/>
    <w:basedOn w:val="Normal"/>
    <w:rsid w:val="00610995"/>
    <w:pPr>
      <w:spacing w:after="0"/>
    </w:pPr>
  </w:style>
  <w:style w:type="paragraph" w:customStyle="1" w:styleId="Lptext">
    <w:name w:val="Löptext"/>
    <w:basedOn w:val="Normal"/>
    <w:rsid w:val="00110889"/>
    <w:pPr>
      <w:spacing w:after="240" w:line="240" w:lineRule="auto"/>
    </w:pPr>
    <w:rPr>
      <w:rFonts w:ascii="Times New Roman" w:hAnsi="Times New Roman" w:cs="Times New Roman"/>
      <w:color w:val="auto"/>
      <w:sz w:val="24"/>
      <w:szCs w:val="20"/>
      <w:lang w:eastAsia="sv-SE"/>
    </w:rPr>
  </w:style>
  <w:style w:type="paragraph" w:customStyle="1" w:styleId="Default">
    <w:name w:val="Default"/>
    <w:rsid w:val="00110889"/>
    <w:pPr>
      <w:autoSpaceDE w:val="0"/>
      <w:autoSpaceDN w:val="0"/>
      <w:adjustRightInd w:val="0"/>
    </w:pPr>
    <w:rPr>
      <w:rFonts w:ascii="Arial" w:hAnsi="Arial" w:cs="Arial"/>
      <w:color w:val="000000"/>
      <w:sz w:val="24"/>
      <w:szCs w:val="24"/>
    </w:rPr>
  </w:style>
  <w:style w:type="paragraph" w:customStyle="1" w:styleId="Tibrokommun">
    <w:name w:val="Tibro kommun"/>
    <w:qFormat/>
    <w:rsid w:val="00110889"/>
    <w:pPr>
      <w:ind w:left="1134"/>
    </w:pPr>
    <w:rPr>
      <w:rFonts w:ascii="Garamond" w:hAnsi="Garamond"/>
      <w:sz w:val="40"/>
    </w:rPr>
  </w:style>
  <w:style w:type="paragraph" w:customStyle="1" w:styleId="KarlsborgskommunRubrik2">
    <w:name w:val="Karlsborgs kommun Rubrik 2"/>
    <w:basedOn w:val="Tibrokommun"/>
    <w:rsid w:val="00110889"/>
    <w:rPr>
      <w:i/>
      <w:sz w:val="32"/>
      <w:szCs w:val="32"/>
    </w:rPr>
  </w:style>
  <w:style w:type="paragraph" w:customStyle="1" w:styleId="KarlsborgskommunLptext">
    <w:name w:val="Karlsborgs kommun Löptext"/>
    <w:basedOn w:val="Normal"/>
    <w:rsid w:val="00110889"/>
    <w:pPr>
      <w:spacing w:after="0" w:line="240" w:lineRule="auto"/>
      <w:ind w:left="1134"/>
    </w:pPr>
    <w:rPr>
      <w:rFonts w:ascii="Garamond" w:hAnsi="Garamond" w:cs="Times Regular"/>
      <w:szCs w:val="22"/>
      <w:lang w:eastAsia="sv-SE"/>
    </w:rPr>
  </w:style>
  <w:style w:type="paragraph" w:customStyle="1" w:styleId="Tibrokommunbildtext">
    <w:name w:val="Tibro kommun bildtext"/>
    <w:basedOn w:val="KarlsborgskommunLptext"/>
    <w:qFormat/>
    <w:rsid w:val="00110889"/>
    <w:rPr>
      <w:sz w:val="16"/>
      <w:szCs w:val="16"/>
    </w:rPr>
  </w:style>
  <w:style w:type="paragraph" w:customStyle="1" w:styleId="KarlsborgskommunInnehllsfrteckning">
    <w:name w:val="Karlsborgs kommun Innehållsförteckning"/>
    <w:basedOn w:val="KarlsborgskommunLptext"/>
    <w:rsid w:val="00110889"/>
    <w:pPr>
      <w:tabs>
        <w:tab w:val="right" w:leader="dot" w:pos="8647"/>
      </w:tabs>
      <w:spacing w:before="240"/>
      <w:ind w:right="1685"/>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cl02-fs01.kommun.skovde.se\deladefiler\tibro\grafisk%20profil\tibromallar\Rapport.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24E2-8DC7-47AD-9F4D-C22F9A7C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5</Pages>
  <Words>603</Words>
  <Characters>4632</Characters>
  <Application>Microsoft Office Word</Application>
  <DocSecurity>0</DocSecurity>
  <Lines>159</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Peltola</dc:creator>
  <cp:lastModifiedBy>Maria Peltola</cp:lastModifiedBy>
  <cp:revision>2</cp:revision>
  <dcterms:created xsi:type="dcterms:W3CDTF">2018-10-12T10:48:00Z</dcterms:created>
  <dcterms:modified xsi:type="dcterms:W3CDTF">2018-10-12T10:48:00Z</dcterms:modified>
</cp:coreProperties>
</file>